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inorHAnsi" w:eastAsiaTheme="minorHAnsi" w:hAnsiTheme="minorHAnsi" w:cstheme="minorBidi"/>
          <w:color w:val="auto"/>
          <w:sz w:val="22"/>
          <w:szCs w:val="22"/>
          <w:lang w:eastAsia="en-US"/>
        </w:rPr>
        <w:id w:val="-52780948"/>
        <w:docPartObj>
          <w:docPartGallery w:val="Table of Contents"/>
          <w:docPartUnique/>
        </w:docPartObj>
      </w:sdtPr>
      <w:sdtEndPr>
        <w:rPr>
          <w:b/>
          <w:bCs/>
        </w:rPr>
      </w:sdtEndPr>
      <w:sdtContent>
        <w:p w14:paraId="3CEFE1FB" w14:textId="28CA92C7" w:rsidR="004F2B59" w:rsidRDefault="004F2B59">
          <w:pPr>
            <w:pStyle w:val="Inhaltsverzeichnisberschrift"/>
          </w:pPr>
          <w:r>
            <w:t>Inhalt</w:t>
          </w:r>
        </w:p>
        <w:p w14:paraId="666B9836" w14:textId="63D523AE" w:rsidR="00AE2C97" w:rsidRDefault="004F2B59">
          <w:pPr>
            <w:pStyle w:val="Verzeichnis1"/>
            <w:tabs>
              <w:tab w:val="right" w:leader="dot" w:pos="9062"/>
            </w:tabs>
            <w:rPr>
              <w:rFonts w:eastAsiaTheme="minorEastAsia"/>
              <w:noProof/>
              <w:kern w:val="2"/>
              <w:sz w:val="24"/>
              <w:szCs w:val="24"/>
              <w:lang w:eastAsia="de-DE"/>
              <w14:ligatures w14:val="standardContextual"/>
            </w:rPr>
          </w:pPr>
          <w:r>
            <w:fldChar w:fldCharType="begin"/>
          </w:r>
          <w:r>
            <w:instrText xml:space="preserve"> TOC \o "1-3" \h \z \u </w:instrText>
          </w:r>
          <w:r>
            <w:fldChar w:fldCharType="separate"/>
          </w:r>
          <w:hyperlink w:anchor="_Toc235430141" w:history="1">
            <w:r w:rsidR="00AE2C97" w:rsidRPr="00DE6801">
              <w:rPr>
                <w:rStyle w:val="Hyperlink"/>
                <w:noProof/>
              </w:rPr>
              <w:t>Ziel der Beschaffung</w:t>
            </w:r>
            <w:r w:rsidR="00AE2C97">
              <w:rPr>
                <w:noProof/>
                <w:webHidden/>
              </w:rPr>
              <w:tab/>
            </w:r>
            <w:r w:rsidR="00AE2C97">
              <w:rPr>
                <w:noProof/>
                <w:webHidden/>
              </w:rPr>
              <w:fldChar w:fldCharType="begin"/>
            </w:r>
            <w:r w:rsidR="00AE2C97">
              <w:rPr>
                <w:noProof/>
                <w:webHidden/>
              </w:rPr>
              <w:instrText xml:space="preserve"> PAGEREF _Toc235430141 \h </w:instrText>
            </w:r>
            <w:r w:rsidR="00AE2C97">
              <w:rPr>
                <w:noProof/>
                <w:webHidden/>
              </w:rPr>
            </w:r>
            <w:r w:rsidR="00AE2C97">
              <w:rPr>
                <w:noProof/>
                <w:webHidden/>
              </w:rPr>
              <w:fldChar w:fldCharType="separate"/>
            </w:r>
            <w:r w:rsidR="00AE2C97">
              <w:rPr>
                <w:noProof/>
                <w:webHidden/>
              </w:rPr>
              <w:t>3</w:t>
            </w:r>
            <w:r w:rsidR="00AE2C97">
              <w:rPr>
                <w:noProof/>
                <w:webHidden/>
              </w:rPr>
              <w:fldChar w:fldCharType="end"/>
            </w:r>
          </w:hyperlink>
        </w:p>
        <w:p w14:paraId="48BB3478" w14:textId="1824F534" w:rsidR="00AE2C97" w:rsidRDefault="003E75D0">
          <w:pPr>
            <w:pStyle w:val="Verzeichnis1"/>
            <w:tabs>
              <w:tab w:val="right" w:leader="dot" w:pos="9062"/>
            </w:tabs>
            <w:rPr>
              <w:rFonts w:eastAsiaTheme="minorEastAsia"/>
              <w:noProof/>
              <w:kern w:val="2"/>
              <w:sz w:val="24"/>
              <w:szCs w:val="24"/>
              <w:lang w:eastAsia="de-DE"/>
              <w14:ligatures w14:val="standardContextual"/>
            </w:rPr>
          </w:pPr>
          <w:hyperlink w:anchor="_Toc235430142" w:history="1">
            <w:r w:rsidR="00AE2C97" w:rsidRPr="00DE6801">
              <w:rPr>
                <w:rStyle w:val="Hyperlink"/>
                <w:noProof/>
              </w:rPr>
              <w:t>Vertragslaufzeit und Kündigung</w:t>
            </w:r>
            <w:r w:rsidR="00AE2C97">
              <w:rPr>
                <w:noProof/>
                <w:webHidden/>
              </w:rPr>
              <w:tab/>
            </w:r>
            <w:r w:rsidR="00AE2C97">
              <w:rPr>
                <w:noProof/>
                <w:webHidden/>
              </w:rPr>
              <w:fldChar w:fldCharType="begin"/>
            </w:r>
            <w:r w:rsidR="00AE2C97">
              <w:rPr>
                <w:noProof/>
                <w:webHidden/>
              </w:rPr>
              <w:instrText xml:space="preserve"> PAGEREF _Toc235430142 \h </w:instrText>
            </w:r>
            <w:r w:rsidR="00AE2C97">
              <w:rPr>
                <w:noProof/>
                <w:webHidden/>
              </w:rPr>
            </w:r>
            <w:r w:rsidR="00AE2C97">
              <w:rPr>
                <w:noProof/>
                <w:webHidden/>
              </w:rPr>
              <w:fldChar w:fldCharType="separate"/>
            </w:r>
            <w:r w:rsidR="00AE2C97">
              <w:rPr>
                <w:noProof/>
                <w:webHidden/>
              </w:rPr>
              <w:t>3</w:t>
            </w:r>
            <w:r w:rsidR="00AE2C97">
              <w:rPr>
                <w:noProof/>
                <w:webHidden/>
              </w:rPr>
              <w:fldChar w:fldCharType="end"/>
            </w:r>
          </w:hyperlink>
        </w:p>
        <w:p w14:paraId="50D8CC2A" w14:textId="604E489A" w:rsidR="00AE2C97" w:rsidRDefault="003E75D0">
          <w:pPr>
            <w:pStyle w:val="Verzeichnis3"/>
            <w:tabs>
              <w:tab w:val="right" w:leader="dot" w:pos="9062"/>
            </w:tabs>
            <w:rPr>
              <w:rFonts w:eastAsiaTheme="minorEastAsia"/>
              <w:noProof/>
              <w:kern w:val="2"/>
              <w:sz w:val="24"/>
              <w:szCs w:val="24"/>
              <w:lang w:eastAsia="de-DE"/>
              <w14:ligatures w14:val="standardContextual"/>
            </w:rPr>
          </w:pPr>
          <w:hyperlink w:anchor="_Toc235430143" w:history="1">
            <w:r w:rsidR="00AE2C97" w:rsidRPr="00DE6801">
              <w:rPr>
                <w:rStyle w:val="Hyperlink"/>
                <w:rFonts w:ascii="Arial" w:hAnsi="Arial" w:cs="Arial"/>
                <w:noProof/>
              </w:rPr>
              <w:t>Der Vertrag kann ohne Einhaltung einer Kündigungsfrist vom Auftraggeber gekündigt werden, wenn</w:t>
            </w:r>
            <w:r w:rsidR="00AE2C97">
              <w:rPr>
                <w:noProof/>
                <w:webHidden/>
              </w:rPr>
              <w:tab/>
            </w:r>
            <w:r w:rsidR="00AE2C97">
              <w:rPr>
                <w:noProof/>
                <w:webHidden/>
              </w:rPr>
              <w:fldChar w:fldCharType="begin"/>
            </w:r>
            <w:r w:rsidR="00AE2C97">
              <w:rPr>
                <w:noProof/>
                <w:webHidden/>
              </w:rPr>
              <w:instrText xml:space="preserve"> PAGEREF _Toc235430143 \h </w:instrText>
            </w:r>
            <w:r w:rsidR="00AE2C97">
              <w:rPr>
                <w:noProof/>
                <w:webHidden/>
              </w:rPr>
            </w:r>
            <w:r w:rsidR="00AE2C97">
              <w:rPr>
                <w:noProof/>
                <w:webHidden/>
              </w:rPr>
              <w:fldChar w:fldCharType="separate"/>
            </w:r>
            <w:r w:rsidR="00AE2C97">
              <w:rPr>
                <w:noProof/>
                <w:webHidden/>
              </w:rPr>
              <w:t>3</w:t>
            </w:r>
            <w:r w:rsidR="00AE2C97">
              <w:rPr>
                <w:noProof/>
                <w:webHidden/>
              </w:rPr>
              <w:fldChar w:fldCharType="end"/>
            </w:r>
          </w:hyperlink>
        </w:p>
        <w:p w14:paraId="281D48AB" w14:textId="62D99843" w:rsidR="00AE2C97" w:rsidRDefault="003E75D0">
          <w:pPr>
            <w:pStyle w:val="Verzeichnis3"/>
            <w:tabs>
              <w:tab w:val="left" w:pos="960"/>
              <w:tab w:val="right" w:leader="dot" w:pos="9062"/>
            </w:tabs>
            <w:rPr>
              <w:rFonts w:eastAsiaTheme="minorEastAsia"/>
              <w:noProof/>
              <w:kern w:val="2"/>
              <w:sz w:val="24"/>
              <w:szCs w:val="24"/>
              <w:lang w:eastAsia="de-DE"/>
              <w14:ligatures w14:val="standardContextual"/>
            </w:rPr>
          </w:pPr>
          <w:hyperlink w:anchor="_Toc235430144" w:history="1">
            <w:r w:rsidR="00AE2C97" w:rsidRPr="00DE6801">
              <w:rPr>
                <w:rStyle w:val="Hyperlink"/>
                <w:rFonts w:ascii="Symbol" w:hAnsi="Symbol" w:cs="Arial"/>
                <w:noProof/>
              </w:rPr>
              <w:t></w:t>
            </w:r>
            <w:r w:rsidR="00AE2C97">
              <w:rPr>
                <w:rFonts w:eastAsiaTheme="minorEastAsia"/>
                <w:noProof/>
                <w:kern w:val="2"/>
                <w:sz w:val="24"/>
                <w:szCs w:val="24"/>
                <w:lang w:eastAsia="de-DE"/>
                <w14:ligatures w14:val="standardContextual"/>
              </w:rPr>
              <w:tab/>
            </w:r>
            <w:r w:rsidR="00AE2C97" w:rsidRPr="00DE6801">
              <w:rPr>
                <w:rStyle w:val="Hyperlink"/>
                <w:rFonts w:ascii="Arial" w:hAnsi="Arial" w:cs="Arial"/>
                <w:noProof/>
              </w:rPr>
              <w:t>der Auftragnehmer wesentliche Pflichten aus diesem Vertrag nicht erfüllt und trotz schriftlicher Aufforderung Abhilfe nicht erfolgt,</w:t>
            </w:r>
            <w:r w:rsidR="00AE2C97">
              <w:rPr>
                <w:noProof/>
                <w:webHidden/>
              </w:rPr>
              <w:tab/>
            </w:r>
            <w:r w:rsidR="00AE2C97">
              <w:rPr>
                <w:noProof/>
                <w:webHidden/>
              </w:rPr>
              <w:fldChar w:fldCharType="begin"/>
            </w:r>
            <w:r w:rsidR="00AE2C97">
              <w:rPr>
                <w:noProof/>
                <w:webHidden/>
              </w:rPr>
              <w:instrText xml:space="preserve"> PAGEREF _Toc235430144 \h </w:instrText>
            </w:r>
            <w:r w:rsidR="00AE2C97">
              <w:rPr>
                <w:noProof/>
                <w:webHidden/>
              </w:rPr>
            </w:r>
            <w:r w:rsidR="00AE2C97">
              <w:rPr>
                <w:noProof/>
                <w:webHidden/>
              </w:rPr>
              <w:fldChar w:fldCharType="separate"/>
            </w:r>
            <w:r w:rsidR="00AE2C97">
              <w:rPr>
                <w:noProof/>
                <w:webHidden/>
              </w:rPr>
              <w:t>3</w:t>
            </w:r>
            <w:r w:rsidR="00AE2C97">
              <w:rPr>
                <w:noProof/>
                <w:webHidden/>
              </w:rPr>
              <w:fldChar w:fldCharType="end"/>
            </w:r>
          </w:hyperlink>
        </w:p>
        <w:p w14:paraId="067980B2" w14:textId="682419A6" w:rsidR="00AE2C97" w:rsidRDefault="003E75D0">
          <w:pPr>
            <w:pStyle w:val="Verzeichnis3"/>
            <w:tabs>
              <w:tab w:val="left" w:pos="960"/>
              <w:tab w:val="right" w:leader="dot" w:pos="9062"/>
            </w:tabs>
            <w:rPr>
              <w:rFonts w:eastAsiaTheme="minorEastAsia"/>
              <w:noProof/>
              <w:kern w:val="2"/>
              <w:sz w:val="24"/>
              <w:szCs w:val="24"/>
              <w:lang w:eastAsia="de-DE"/>
              <w14:ligatures w14:val="standardContextual"/>
            </w:rPr>
          </w:pPr>
          <w:hyperlink w:anchor="_Toc235430145" w:history="1">
            <w:r w:rsidR="00AE2C97" w:rsidRPr="00DE6801">
              <w:rPr>
                <w:rStyle w:val="Hyperlink"/>
                <w:rFonts w:ascii="Symbol" w:hAnsi="Symbol" w:cs="Arial"/>
                <w:noProof/>
              </w:rPr>
              <w:t></w:t>
            </w:r>
            <w:r w:rsidR="00AE2C97">
              <w:rPr>
                <w:rFonts w:eastAsiaTheme="minorEastAsia"/>
                <w:noProof/>
                <w:kern w:val="2"/>
                <w:sz w:val="24"/>
                <w:szCs w:val="24"/>
                <w:lang w:eastAsia="de-DE"/>
                <w14:ligatures w14:val="standardContextual"/>
              </w:rPr>
              <w:tab/>
            </w:r>
            <w:r w:rsidR="00AE2C97" w:rsidRPr="00DE6801">
              <w:rPr>
                <w:rStyle w:val="Hyperlink"/>
                <w:rFonts w:ascii="Arial" w:hAnsi="Arial" w:cs="Arial"/>
                <w:noProof/>
              </w:rPr>
              <w:t>der Auftragnehmer in Insolvenz gerät oder die Voraussetzungen zur Eröffnung eines Insolvenz- oder Vergleichsverfahrens gegeben sind</w:t>
            </w:r>
            <w:r w:rsidR="00AE2C97">
              <w:rPr>
                <w:noProof/>
                <w:webHidden/>
              </w:rPr>
              <w:tab/>
            </w:r>
            <w:r w:rsidR="00AE2C97">
              <w:rPr>
                <w:noProof/>
                <w:webHidden/>
              </w:rPr>
              <w:fldChar w:fldCharType="begin"/>
            </w:r>
            <w:r w:rsidR="00AE2C97">
              <w:rPr>
                <w:noProof/>
                <w:webHidden/>
              </w:rPr>
              <w:instrText xml:space="preserve"> PAGEREF _Toc235430145 \h </w:instrText>
            </w:r>
            <w:r w:rsidR="00AE2C97">
              <w:rPr>
                <w:noProof/>
                <w:webHidden/>
              </w:rPr>
            </w:r>
            <w:r w:rsidR="00AE2C97">
              <w:rPr>
                <w:noProof/>
                <w:webHidden/>
              </w:rPr>
              <w:fldChar w:fldCharType="separate"/>
            </w:r>
            <w:r w:rsidR="00AE2C97">
              <w:rPr>
                <w:noProof/>
                <w:webHidden/>
              </w:rPr>
              <w:t>3</w:t>
            </w:r>
            <w:r w:rsidR="00AE2C97">
              <w:rPr>
                <w:noProof/>
                <w:webHidden/>
              </w:rPr>
              <w:fldChar w:fldCharType="end"/>
            </w:r>
          </w:hyperlink>
        </w:p>
        <w:p w14:paraId="7E4AE575" w14:textId="71DEB62C" w:rsidR="00AE2C97" w:rsidRDefault="003E75D0">
          <w:pPr>
            <w:pStyle w:val="Verzeichnis3"/>
            <w:tabs>
              <w:tab w:val="left" w:pos="960"/>
              <w:tab w:val="right" w:leader="dot" w:pos="9062"/>
            </w:tabs>
            <w:rPr>
              <w:rFonts w:eastAsiaTheme="minorEastAsia"/>
              <w:noProof/>
              <w:kern w:val="2"/>
              <w:sz w:val="24"/>
              <w:szCs w:val="24"/>
              <w:lang w:eastAsia="de-DE"/>
              <w14:ligatures w14:val="standardContextual"/>
            </w:rPr>
          </w:pPr>
          <w:hyperlink w:anchor="_Toc235430146" w:history="1">
            <w:r w:rsidR="00AE2C97" w:rsidRPr="00DE6801">
              <w:rPr>
                <w:rStyle w:val="Hyperlink"/>
                <w:rFonts w:ascii="Symbol" w:hAnsi="Symbol" w:cs="Arial"/>
                <w:noProof/>
              </w:rPr>
              <w:t></w:t>
            </w:r>
            <w:r w:rsidR="00AE2C97">
              <w:rPr>
                <w:rFonts w:eastAsiaTheme="minorEastAsia"/>
                <w:noProof/>
                <w:kern w:val="2"/>
                <w:sz w:val="24"/>
                <w:szCs w:val="24"/>
                <w:lang w:eastAsia="de-DE"/>
                <w14:ligatures w14:val="standardContextual"/>
              </w:rPr>
              <w:tab/>
            </w:r>
            <w:r w:rsidR="00AE2C97" w:rsidRPr="00DE6801">
              <w:rPr>
                <w:rStyle w:val="Hyperlink"/>
                <w:rFonts w:ascii="Arial" w:hAnsi="Arial" w:cs="Arial"/>
                <w:noProof/>
              </w:rPr>
              <w:t>die Fortsetzung des Vertragsverhältnisses aus einem in der Person des Auftragnehmers liegenden Grundes unzumutbar wird oder</w:t>
            </w:r>
            <w:r w:rsidR="00AE2C97">
              <w:rPr>
                <w:noProof/>
                <w:webHidden/>
              </w:rPr>
              <w:tab/>
            </w:r>
            <w:r w:rsidR="00AE2C97">
              <w:rPr>
                <w:noProof/>
                <w:webHidden/>
              </w:rPr>
              <w:fldChar w:fldCharType="begin"/>
            </w:r>
            <w:r w:rsidR="00AE2C97">
              <w:rPr>
                <w:noProof/>
                <w:webHidden/>
              </w:rPr>
              <w:instrText xml:space="preserve"> PAGEREF _Toc235430146 \h </w:instrText>
            </w:r>
            <w:r w:rsidR="00AE2C97">
              <w:rPr>
                <w:noProof/>
                <w:webHidden/>
              </w:rPr>
            </w:r>
            <w:r w:rsidR="00AE2C97">
              <w:rPr>
                <w:noProof/>
                <w:webHidden/>
              </w:rPr>
              <w:fldChar w:fldCharType="separate"/>
            </w:r>
            <w:r w:rsidR="00AE2C97">
              <w:rPr>
                <w:noProof/>
                <w:webHidden/>
              </w:rPr>
              <w:t>3</w:t>
            </w:r>
            <w:r w:rsidR="00AE2C97">
              <w:rPr>
                <w:noProof/>
                <w:webHidden/>
              </w:rPr>
              <w:fldChar w:fldCharType="end"/>
            </w:r>
          </w:hyperlink>
        </w:p>
        <w:p w14:paraId="1A51AD92" w14:textId="48BCB08F" w:rsidR="00AE2C97" w:rsidRDefault="003E75D0">
          <w:pPr>
            <w:pStyle w:val="Verzeichnis3"/>
            <w:tabs>
              <w:tab w:val="left" w:pos="960"/>
              <w:tab w:val="right" w:leader="dot" w:pos="9062"/>
            </w:tabs>
            <w:rPr>
              <w:rFonts w:eastAsiaTheme="minorEastAsia"/>
              <w:noProof/>
              <w:kern w:val="2"/>
              <w:sz w:val="24"/>
              <w:szCs w:val="24"/>
              <w:lang w:eastAsia="de-DE"/>
              <w14:ligatures w14:val="standardContextual"/>
            </w:rPr>
          </w:pPr>
          <w:hyperlink w:anchor="_Toc235430147" w:history="1">
            <w:r w:rsidR="00AE2C97" w:rsidRPr="00DE6801">
              <w:rPr>
                <w:rStyle w:val="Hyperlink"/>
                <w:rFonts w:ascii="Symbol" w:hAnsi="Symbol" w:cs="Arial"/>
                <w:noProof/>
              </w:rPr>
              <w:t></w:t>
            </w:r>
            <w:r w:rsidR="00AE2C97">
              <w:rPr>
                <w:rFonts w:eastAsiaTheme="minorEastAsia"/>
                <w:noProof/>
                <w:kern w:val="2"/>
                <w:sz w:val="24"/>
                <w:szCs w:val="24"/>
                <w:lang w:eastAsia="de-DE"/>
                <w14:ligatures w14:val="standardContextual"/>
              </w:rPr>
              <w:tab/>
            </w:r>
            <w:r w:rsidR="00AE2C97" w:rsidRPr="00DE6801">
              <w:rPr>
                <w:rStyle w:val="Hyperlink"/>
                <w:rFonts w:ascii="Arial" w:hAnsi="Arial" w:cs="Arial"/>
                <w:noProof/>
              </w:rPr>
              <w:t>bei den Regelungen zur Preisanpassung keine Einigung erzielt werden kann.</w:t>
            </w:r>
            <w:r w:rsidR="00AE2C97">
              <w:rPr>
                <w:noProof/>
                <w:webHidden/>
              </w:rPr>
              <w:tab/>
            </w:r>
            <w:r w:rsidR="00AE2C97">
              <w:rPr>
                <w:noProof/>
                <w:webHidden/>
              </w:rPr>
              <w:fldChar w:fldCharType="begin"/>
            </w:r>
            <w:r w:rsidR="00AE2C97">
              <w:rPr>
                <w:noProof/>
                <w:webHidden/>
              </w:rPr>
              <w:instrText xml:space="preserve"> PAGEREF _Toc235430147 \h </w:instrText>
            </w:r>
            <w:r w:rsidR="00AE2C97">
              <w:rPr>
                <w:noProof/>
                <w:webHidden/>
              </w:rPr>
            </w:r>
            <w:r w:rsidR="00AE2C97">
              <w:rPr>
                <w:noProof/>
                <w:webHidden/>
              </w:rPr>
              <w:fldChar w:fldCharType="separate"/>
            </w:r>
            <w:r w:rsidR="00AE2C97">
              <w:rPr>
                <w:noProof/>
                <w:webHidden/>
              </w:rPr>
              <w:t>3</w:t>
            </w:r>
            <w:r w:rsidR="00AE2C97">
              <w:rPr>
                <w:noProof/>
                <w:webHidden/>
              </w:rPr>
              <w:fldChar w:fldCharType="end"/>
            </w:r>
          </w:hyperlink>
        </w:p>
        <w:p w14:paraId="4A7C7B73" w14:textId="53735BDB" w:rsidR="00AE2C97" w:rsidRDefault="003E75D0">
          <w:pPr>
            <w:pStyle w:val="Verzeichnis3"/>
            <w:tabs>
              <w:tab w:val="right" w:leader="dot" w:pos="9062"/>
            </w:tabs>
            <w:rPr>
              <w:rFonts w:eastAsiaTheme="minorEastAsia"/>
              <w:noProof/>
              <w:kern w:val="2"/>
              <w:sz w:val="24"/>
              <w:szCs w:val="24"/>
              <w:lang w:eastAsia="de-DE"/>
              <w14:ligatures w14:val="standardContextual"/>
            </w:rPr>
          </w:pPr>
          <w:hyperlink w:anchor="_Toc235430148" w:history="1">
            <w:r w:rsidR="00AE2C97" w:rsidRPr="00DE6801">
              <w:rPr>
                <w:rStyle w:val="Hyperlink"/>
                <w:rFonts w:ascii="Arial" w:hAnsi="Arial" w:cs="Arial"/>
                <w:noProof/>
              </w:rPr>
              <w:t>Die Kündigung muss schriftlich erfolgen. Schadensersatzansprüche wegen fristloser Kündigung sind ausgeschlossen.</w:t>
            </w:r>
            <w:r w:rsidR="00AE2C97">
              <w:rPr>
                <w:noProof/>
                <w:webHidden/>
              </w:rPr>
              <w:tab/>
            </w:r>
            <w:r w:rsidR="00AE2C97">
              <w:rPr>
                <w:noProof/>
                <w:webHidden/>
              </w:rPr>
              <w:fldChar w:fldCharType="begin"/>
            </w:r>
            <w:r w:rsidR="00AE2C97">
              <w:rPr>
                <w:noProof/>
                <w:webHidden/>
              </w:rPr>
              <w:instrText xml:space="preserve"> PAGEREF _Toc235430148 \h </w:instrText>
            </w:r>
            <w:r w:rsidR="00AE2C97">
              <w:rPr>
                <w:noProof/>
                <w:webHidden/>
              </w:rPr>
            </w:r>
            <w:r w:rsidR="00AE2C97">
              <w:rPr>
                <w:noProof/>
                <w:webHidden/>
              </w:rPr>
              <w:fldChar w:fldCharType="separate"/>
            </w:r>
            <w:r w:rsidR="00AE2C97">
              <w:rPr>
                <w:noProof/>
                <w:webHidden/>
              </w:rPr>
              <w:t>3</w:t>
            </w:r>
            <w:r w:rsidR="00AE2C97">
              <w:rPr>
                <w:noProof/>
                <w:webHidden/>
              </w:rPr>
              <w:fldChar w:fldCharType="end"/>
            </w:r>
          </w:hyperlink>
        </w:p>
        <w:p w14:paraId="2498DA93" w14:textId="1441ACCB" w:rsidR="00AE2C97" w:rsidRDefault="003E75D0">
          <w:pPr>
            <w:pStyle w:val="Verzeichnis1"/>
            <w:tabs>
              <w:tab w:val="right" w:leader="dot" w:pos="9062"/>
            </w:tabs>
            <w:rPr>
              <w:rFonts w:eastAsiaTheme="minorEastAsia"/>
              <w:noProof/>
              <w:kern w:val="2"/>
              <w:sz w:val="24"/>
              <w:szCs w:val="24"/>
              <w:lang w:eastAsia="de-DE"/>
              <w14:ligatures w14:val="standardContextual"/>
            </w:rPr>
          </w:pPr>
          <w:hyperlink w:anchor="_Toc235430149" w:history="1">
            <w:r w:rsidR="00AE2C97" w:rsidRPr="00DE6801">
              <w:rPr>
                <w:rStyle w:val="Hyperlink"/>
                <w:noProof/>
              </w:rPr>
              <w:t>Einsatzorte und Rahmenbedingungen</w:t>
            </w:r>
            <w:r w:rsidR="00AE2C97">
              <w:rPr>
                <w:noProof/>
                <w:webHidden/>
              </w:rPr>
              <w:tab/>
            </w:r>
            <w:r w:rsidR="00AE2C97">
              <w:rPr>
                <w:noProof/>
                <w:webHidden/>
              </w:rPr>
              <w:fldChar w:fldCharType="begin"/>
            </w:r>
            <w:r w:rsidR="00AE2C97">
              <w:rPr>
                <w:noProof/>
                <w:webHidden/>
              </w:rPr>
              <w:instrText xml:space="preserve"> PAGEREF _Toc235430149 \h </w:instrText>
            </w:r>
            <w:r w:rsidR="00AE2C97">
              <w:rPr>
                <w:noProof/>
                <w:webHidden/>
              </w:rPr>
            </w:r>
            <w:r w:rsidR="00AE2C97">
              <w:rPr>
                <w:noProof/>
                <w:webHidden/>
              </w:rPr>
              <w:fldChar w:fldCharType="separate"/>
            </w:r>
            <w:r w:rsidR="00AE2C97">
              <w:rPr>
                <w:noProof/>
                <w:webHidden/>
              </w:rPr>
              <w:t>3</w:t>
            </w:r>
            <w:r w:rsidR="00AE2C97">
              <w:rPr>
                <w:noProof/>
                <w:webHidden/>
              </w:rPr>
              <w:fldChar w:fldCharType="end"/>
            </w:r>
          </w:hyperlink>
        </w:p>
        <w:p w14:paraId="1705ED2E" w14:textId="6A30BBBB" w:rsidR="00AE2C97" w:rsidRDefault="003E75D0">
          <w:pPr>
            <w:pStyle w:val="Verzeichnis2"/>
            <w:tabs>
              <w:tab w:val="right" w:leader="dot" w:pos="9062"/>
            </w:tabs>
            <w:rPr>
              <w:rFonts w:eastAsiaTheme="minorEastAsia"/>
              <w:noProof/>
              <w:kern w:val="2"/>
              <w:sz w:val="24"/>
              <w:szCs w:val="24"/>
              <w:lang w:eastAsia="de-DE"/>
              <w14:ligatures w14:val="standardContextual"/>
            </w:rPr>
          </w:pPr>
          <w:hyperlink w:anchor="_Toc235430150" w:history="1">
            <w:r w:rsidR="00AE2C97" w:rsidRPr="00DE6801">
              <w:rPr>
                <w:rStyle w:val="Hyperlink"/>
                <w:noProof/>
              </w:rPr>
              <w:t>Standorte und Etagen</w:t>
            </w:r>
            <w:r w:rsidR="00AE2C97">
              <w:rPr>
                <w:noProof/>
                <w:webHidden/>
              </w:rPr>
              <w:tab/>
            </w:r>
            <w:r w:rsidR="00AE2C97">
              <w:rPr>
                <w:noProof/>
                <w:webHidden/>
              </w:rPr>
              <w:fldChar w:fldCharType="begin"/>
            </w:r>
            <w:r w:rsidR="00AE2C97">
              <w:rPr>
                <w:noProof/>
                <w:webHidden/>
              </w:rPr>
              <w:instrText xml:space="preserve"> PAGEREF _Toc235430150 \h </w:instrText>
            </w:r>
            <w:r w:rsidR="00AE2C97">
              <w:rPr>
                <w:noProof/>
                <w:webHidden/>
              </w:rPr>
            </w:r>
            <w:r w:rsidR="00AE2C97">
              <w:rPr>
                <w:noProof/>
                <w:webHidden/>
              </w:rPr>
              <w:fldChar w:fldCharType="separate"/>
            </w:r>
            <w:r w:rsidR="00AE2C97">
              <w:rPr>
                <w:noProof/>
                <w:webHidden/>
              </w:rPr>
              <w:t>3</w:t>
            </w:r>
            <w:r w:rsidR="00AE2C97">
              <w:rPr>
                <w:noProof/>
                <w:webHidden/>
              </w:rPr>
              <w:fldChar w:fldCharType="end"/>
            </w:r>
          </w:hyperlink>
        </w:p>
        <w:p w14:paraId="5968C4E4" w14:textId="3EF289C5" w:rsidR="00AE2C97" w:rsidRDefault="003E75D0">
          <w:pPr>
            <w:pStyle w:val="Verzeichnis2"/>
            <w:tabs>
              <w:tab w:val="right" w:leader="dot" w:pos="9062"/>
            </w:tabs>
            <w:rPr>
              <w:rFonts w:eastAsiaTheme="minorEastAsia"/>
              <w:noProof/>
              <w:kern w:val="2"/>
              <w:sz w:val="24"/>
              <w:szCs w:val="24"/>
              <w:lang w:eastAsia="de-DE"/>
              <w14:ligatures w14:val="standardContextual"/>
            </w:rPr>
          </w:pPr>
          <w:hyperlink w:anchor="_Toc235430151" w:history="1">
            <w:r w:rsidR="00AE2C97" w:rsidRPr="00DE6801">
              <w:rPr>
                <w:rStyle w:val="Hyperlink"/>
                <w:noProof/>
              </w:rPr>
              <w:t>Betriebszeiten</w:t>
            </w:r>
            <w:r w:rsidR="00AE2C97">
              <w:rPr>
                <w:noProof/>
                <w:webHidden/>
              </w:rPr>
              <w:tab/>
            </w:r>
            <w:r w:rsidR="00AE2C97">
              <w:rPr>
                <w:noProof/>
                <w:webHidden/>
              </w:rPr>
              <w:fldChar w:fldCharType="begin"/>
            </w:r>
            <w:r w:rsidR="00AE2C97">
              <w:rPr>
                <w:noProof/>
                <w:webHidden/>
              </w:rPr>
              <w:instrText xml:space="preserve"> PAGEREF _Toc235430151 \h </w:instrText>
            </w:r>
            <w:r w:rsidR="00AE2C97">
              <w:rPr>
                <w:noProof/>
                <w:webHidden/>
              </w:rPr>
            </w:r>
            <w:r w:rsidR="00AE2C97">
              <w:rPr>
                <w:noProof/>
                <w:webHidden/>
              </w:rPr>
              <w:fldChar w:fldCharType="separate"/>
            </w:r>
            <w:r w:rsidR="00AE2C97">
              <w:rPr>
                <w:noProof/>
                <w:webHidden/>
              </w:rPr>
              <w:t>4</w:t>
            </w:r>
            <w:r w:rsidR="00AE2C97">
              <w:rPr>
                <w:noProof/>
                <w:webHidden/>
              </w:rPr>
              <w:fldChar w:fldCharType="end"/>
            </w:r>
          </w:hyperlink>
        </w:p>
        <w:p w14:paraId="23564E19" w14:textId="6F01C0BF" w:rsidR="00AE2C97" w:rsidRDefault="003E75D0">
          <w:pPr>
            <w:pStyle w:val="Verzeichnis2"/>
            <w:tabs>
              <w:tab w:val="right" w:leader="dot" w:pos="9062"/>
            </w:tabs>
            <w:rPr>
              <w:rFonts w:eastAsiaTheme="minorEastAsia"/>
              <w:noProof/>
              <w:kern w:val="2"/>
              <w:sz w:val="24"/>
              <w:szCs w:val="24"/>
              <w:lang w:eastAsia="de-DE"/>
              <w14:ligatures w14:val="standardContextual"/>
            </w:rPr>
          </w:pPr>
          <w:hyperlink w:anchor="_Toc235430152" w:history="1">
            <w:r w:rsidR="00AE2C97" w:rsidRPr="00DE6801">
              <w:rPr>
                <w:rStyle w:val="Hyperlink"/>
                <w:noProof/>
              </w:rPr>
              <w:t>Lieferorte</w:t>
            </w:r>
            <w:r w:rsidR="00AE2C97">
              <w:rPr>
                <w:noProof/>
                <w:webHidden/>
              </w:rPr>
              <w:tab/>
            </w:r>
            <w:r w:rsidR="00AE2C97">
              <w:rPr>
                <w:noProof/>
                <w:webHidden/>
              </w:rPr>
              <w:fldChar w:fldCharType="begin"/>
            </w:r>
            <w:r w:rsidR="00AE2C97">
              <w:rPr>
                <w:noProof/>
                <w:webHidden/>
              </w:rPr>
              <w:instrText xml:space="preserve"> PAGEREF _Toc235430152 \h </w:instrText>
            </w:r>
            <w:r w:rsidR="00AE2C97">
              <w:rPr>
                <w:noProof/>
                <w:webHidden/>
              </w:rPr>
            </w:r>
            <w:r w:rsidR="00AE2C97">
              <w:rPr>
                <w:noProof/>
                <w:webHidden/>
              </w:rPr>
              <w:fldChar w:fldCharType="separate"/>
            </w:r>
            <w:r w:rsidR="00AE2C97">
              <w:rPr>
                <w:noProof/>
                <w:webHidden/>
              </w:rPr>
              <w:t>4</w:t>
            </w:r>
            <w:r w:rsidR="00AE2C97">
              <w:rPr>
                <w:noProof/>
                <w:webHidden/>
              </w:rPr>
              <w:fldChar w:fldCharType="end"/>
            </w:r>
          </w:hyperlink>
        </w:p>
        <w:p w14:paraId="40FEE4CE" w14:textId="1ABAD01D" w:rsidR="00AE2C97" w:rsidRDefault="003E75D0">
          <w:pPr>
            <w:pStyle w:val="Verzeichnis2"/>
            <w:tabs>
              <w:tab w:val="right" w:leader="dot" w:pos="9062"/>
            </w:tabs>
            <w:rPr>
              <w:rFonts w:eastAsiaTheme="minorEastAsia"/>
              <w:noProof/>
              <w:kern w:val="2"/>
              <w:sz w:val="24"/>
              <w:szCs w:val="24"/>
              <w:lang w:eastAsia="de-DE"/>
              <w14:ligatures w14:val="standardContextual"/>
            </w:rPr>
          </w:pPr>
          <w:hyperlink w:anchor="_Toc235430153" w:history="1">
            <w:r w:rsidR="00AE2C97" w:rsidRPr="00DE6801">
              <w:rPr>
                <w:rStyle w:val="Hyperlink"/>
                <w:noProof/>
              </w:rPr>
              <w:t>Sicherheits- und Zutrittsvorgaben</w:t>
            </w:r>
            <w:r w:rsidR="00AE2C97">
              <w:rPr>
                <w:noProof/>
                <w:webHidden/>
              </w:rPr>
              <w:tab/>
            </w:r>
            <w:r w:rsidR="00AE2C97">
              <w:rPr>
                <w:noProof/>
                <w:webHidden/>
              </w:rPr>
              <w:fldChar w:fldCharType="begin"/>
            </w:r>
            <w:r w:rsidR="00AE2C97">
              <w:rPr>
                <w:noProof/>
                <w:webHidden/>
              </w:rPr>
              <w:instrText xml:space="preserve"> PAGEREF _Toc235430153 \h </w:instrText>
            </w:r>
            <w:r w:rsidR="00AE2C97">
              <w:rPr>
                <w:noProof/>
                <w:webHidden/>
              </w:rPr>
            </w:r>
            <w:r w:rsidR="00AE2C97">
              <w:rPr>
                <w:noProof/>
                <w:webHidden/>
              </w:rPr>
              <w:fldChar w:fldCharType="separate"/>
            </w:r>
            <w:r w:rsidR="00AE2C97">
              <w:rPr>
                <w:noProof/>
                <w:webHidden/>
              </w:rPr>
              <w:t>4</w:t>
            </w:r>
            <w:r w:rsidR="00AE2C97">
              <w:rPr>
                <w:noProof/>
                <w:webHidden/>
              </w:rPr>
              <w:fldChar w:fldCharType="end"/>
            </w:r>
          </w:hyperlink>
        </w:p>
        <w:p w14:paraId="0D9C96DE" w14:textId="48D13B42" w:rsidR="00AE2C97" w:rsidRDefault="003E75D0">
          <w:pPr>
            <w:pStyle w:val="Verzeichnis2"/>
            <w:tabs>
              <w:tab w:val="right" w:leader="dot" w:pos="9062"/>
            </w:tabs>
            <w:rPr>
              <w:rFonts w:eastAsiaTheme="minorEastAsia"/>
              <w:noProof/>
              <w:kern w:val="2"/>
              <w:sz w:val="24"/>
              <w:szCs w:val="24"/>
              <w:lang w:eastAsia="de-DE"/>
              <w14:ligatures w14:val="standardContextual"/>
            </w:rPr>
          </w:pPr>
          <w:hyperlink w:anchor="_Toc235430154" w:history="1">
            <w:r w:rsidR="00AE2C97" w:rsidRPr="00DE6801">
              <w:rPr>
                <w:rStyle w:val="Hyperlink"/>
                <w:noProof/>
              </w:rPr>
              <w:t>Reaktionszeiten bei Engpässen oder Störungen</w:t>
            </w:r>
            <w:r w:rsidR="00AE2C97">
              <w:rPr>
                <w:noProof/>
                <w:webHidden/>
              </w:rPr>
              <w:tab/>
            </w:r>
            <w:r w:rsidR="00AE2C97">
              <w:rPr>
                <w:noProof/>
                <w:webHidden/>
              </w:rPr>
              <w:fldChar w:fldCharType="begin"/>
            </w:r>
            <w:r w:rsidR="00AE2C97">
              <w:rPr>
                <w:noProof/>
                <w:webHidden/>
              </w:rPr>
              <w:instrText xml:space="preserve"> PAGEREF _Toc235430154 \h </w:instrText>
            </w:r>
            <w:r w:rsidR="00AE2C97">
              <w:rPr>
                <w:noProof/>
                <w:webHidden/>
              </w:rPr>
            </w:r>
            <w:r w:rsidR="00AE2C97">
              <w:rPr>
                <w:noProof/>
                <w:webHidden/>
              </w:rPr>
              <w:fldChar w:fldCharType="separate"/>
            </w:r>
            <w:r w:rsidR="00AE2C97">
              <w:rPr>
                <w:noProof/>
                <w:webHidden/>
              </w:rPr>
              <w:t>5</w:t>
            </w:r>
            <w:r w:rsidR="00AE2C97">
              <w:rPr>
                <w:noProof/>
                <w:webHidden/>
              </w:rPr>
              <w:fldChar w:fldCharType="end"/>
            </w:r>
          </w:hyperlink>
        </w:p>
        <w:p w14:paraId="4B5488EE" w14:textId="50DE9216" w:rsidR="00AE2C97" w:rsidRDefault="003E75D0">
          <w:pPr>
            <w:pStyle w:val="Verzeichnis1"/>
            <w:tabs>
              <w:tab w:val="right" w:leader="dot" w:pos="9062"/>
            </w:tabs>
            <w:rPr>
              <w:rFonts w:eastAsiaTheme="minorEastAsia"/>
              <w:noProof/>
              <w:kern w:val="2"/>
              <w:sz w:val="24"/>
              <w:szCs w:val="24"/>
              <w:lang w:eastAsia="de-DE"/>
              <w14:ligatures w14:val="standardContextual"/>
            </w:rPr>
          </w:pPr>
          <w:hyperlink w:anchor="_Toc235430155" w:history="1">
            <w:r w:rsidR="00AE2C97" w:rsidRPr="00DE6801">
              <w:rPr>
                <w:rStyle w:val="Hyperlink"/>
                <w:noProof/>
              </w:rPr>
              <w:t>Beschaffungsgegenstand</w:t>
            </w:r>
            <w:r w:rsidR="00AE2C97">
              <w:rPr>
                <w:noProof/>
                <w:webHidden/>
              </w:rPr>
              <w:tab/>
            </w:r>
            <w:r w:rsidR="00AE2C97">
              <w:rPr>
                <w:noProof/>
                <w:webHidden/>
              </w:rPr>
              <w:fldChar w:fldCharType="begin"/>
            </w:r>
            <w:r w:rsidR="00AE2C97">
              <w:rPr>
                <w:noProof/>
                <w:webHidden/>
              </w:rPr>
              <w:instrText xml:space="preserve"> PAGEREF _Toc235430155 \h </w:instrText>
            </w:r>
            <w:r w:rsidR="00AE2C97">
              <w:rPr>
                <w:noProof/>
                <w:webHidden/>
              </w:rPr>
            </w:r>
            <w:r w:rsidR="00AE2C97">
              <w:rPr>
                <w:noProof/>
                <w:webHidden/>
              </w:rPr>
              <w:fldChar w:fldCharType="separate"/>
            </w:r>
            <w:r w:rsidR="00AE2C97">
              <w:rPr>
                <w:noProof/>
                <w:webHidden/>
              </w:rPr>
              <w:t>5</w:t>
            </w:r>
            <w:r w:rsidR="00AE2C97">
              <w:rPr>
                <w:noProof/>
                <w:webHidden/>
              </w:rPr>
              <w:fldChar w:fldCharType="end"/>
            </w:r>
          </w:hyperlink>
        </w:p>
        <w:p w14:paraId="0515FAD7" w14:textId="67F71F9C" w:rsidR="00AE2C97" w:rsidRDefault="003E75D0">
          <w:pPr>
            <w:pStyle w:val="Verzeichnis2"/>
            <w:tabs>
              <w:tab w:val="right" w:leader="dot" w:pos="9062"/>
            </w:tabs>
            <w:rPr>
              <w:rFonts w:eastAsiaTheme="minorEastAsia"/>
              <w:noProof/>
              <w:kern w:val="2"/>
              <w:sz w:val="24"/>
              <w:szCs w:val="24"/>
              <w:lang w:eastAsia="de-DE"/>
              <w14:ligatures w14:val="standardContextual"/>
            </w:rPr>
          </w:pPr>
          <w:hyperlink w:anchor="_Toc235430156" w:history="1">
            <w:r w:rsidR="00AE2C97" w:rsidRPr="00DE6801">
              <w:rPr>
                <w:rStyle w:val="Hyperlink"/>
                <w:noProof/>
              </w:rPr>
              <w:t>Los 1: Reine Lieferleistung Verbrauchsgüter</w:t>
            </w:r>
            <w:r w:rsidR="00AE2C97">
              <w:rPr>
                <w:noProof/>
                <w:webHidden/>
              </w:rPr>
              <w:tab/>
            </w:r>
            <w:r w:rsidR="00AE2C97">
              <w:rPr>
                <w:noProof/>
                <w:webHidden/>
              </w:rPr>
              <w:fldChar w:fldCharType="begin"/>
            </w:r>
            <w:r w:rsidR="00AE2C97">
              <w:rPr>
                <w:noProof/>
                <w:webHidden/>
              </w:rPr>
              <w:instrText xml:space="preserve"> PAGEREF _Toc235430156 \h </w:instrText>
            </w:r>
            <w:r w:rsidR="00AE2C97">
              <w:rPr>
                <w:noProof/>
                <w:webHidden/>
              </w:rPr>
            </w:r>
            <w:r w:rsidR="00AE2C97">
              <w:rPr>
                <w:noProof/>
                <w:webHidden/>
              </w:rPr>
              <w:fldChar w:fldCharType="separate"/>
            </w:r>
            <w:r w:rsidR="00AE2C97">
              <w:rPr>
                <w:noProof/>
                <w:webHidden/>
              </w:rPr>
              <w:t>5</w:t>
            </w:r>
            <w:r w:rsidR="00AE2C97">
              <w:rPr>
                <w:noProof/>
                <w:webHidden/>
              </w:rPr>
              <w:fldChar w:fldCharType="end"/>
            </w:r>
          </w:hyperlink>
        </w:p>
        <w:p w14:paraId="3744BE8E" w14:textId="1C714C31" w:rsidR="00AE2C97" w:rsidRDefault="003E75D0">
          <w:pPr>
            <w:pStyle w:val="Verzeichnis2"/>
            <w:tabs>
              <w:tab w:val="right" w:leader="dot" w:pos="9062"/>
            </w:tabs>
            <w:rPr>
              <w:rFonts w:eastAsiaTheme="minorEastAsia"/>
              <w:noProof/>
              <w:kern w:val="2"/>
              <w:sz w:val="24"/>
              <w:szCs w:val="24"/>
              <w:lang w:eastAsia="de-DE"/>
              <w14:ligatures w14:val="standardContextual"/>
            </w:rPr>
          </w:pPr>
          <w:hyperlink w:anchor="_Toc235430157" w:history="1">
            <w:r w:rsidR="00AE2C97" w:rsidRPr="00DE6801">
              <w:rPr>
                <w:rStyle w:val="Hyperlink"/>
                <w:noProof/>
              </w:rPr>
              <w:t>Los 2: Lieferung plus Überlassung von Spendersystemen plus Serviceleistungen</w:t>
            </w:r>
            <w:r w:rsidR="00AE2C97">
              <w:rPr>
                <w:noProof/>
                <w:webHidden/>
              </w:rPr>
              <w:tab/>
            </w:r>
            <w:r w:rsidR="00AE2C97">
              <w:rPr>
                <w:noProof/>
                <w:webHidden/>
              </w:rPr>
              <w:fldChar w:fldCharType="begin"/>
            </w:r>
            <w:r w:rsidR="00AE2C97">
              <w:rPr>
                <w:noProof/>
                <w:webHidden/>
              </w:rPr>
              <w:instrText xml:space="preserve"> PAGEREF _Toc235430157 \h </w:instrText>
            </w:r>
            <w:r w:rsidR="00AE2C97">
              <w:rPr>
                <w:noProof/>
                <w:webHidden/>
              </w:rPr>
            </w:r>
            <w:r w:rsidR="00AE2C97">
              <w:rPr>
                <w:noProof/>
                <w:webHidden/>
              </w:rPr>
              <w:fldChar w:fldCharType="separate"/>
            </w:r>
            <w:r w:rsidR="00AE2C97">
              <w:rPr>
                <w:noProof/>
                <w:webHidden/>
              </w:rPr>
              <w:t>5</w:t>
            </w:r>
            <w:r w:rsidR="00AE2C97">
              <w:rPr>
                <w:noProof/>
                <w:webHidden/>
              </w:rPr>
              <w:fldChar w:fldCharType="end"/>
            </w:r>
          </w:hyperlink>
        </w:p>
        <w:p w14:paraId="634F2D1E" w14:textId="62EBD7D9" w:rsidR="00AE2C97" w:rsidRDefault="003E75D0">
          <w:pPr>
            <w:pStyle w:val="Verzeichnis3"/>
            <w:tabs>
              <w:tab w:val="right" w:leader="dot" w:pos="9062"/>
            </w:tabs>
            <w:rPr>
              <w:rFonts w:eastAsiaTheme="minorEastAsia"/>
              <w:noProof/>
              <w:kern w:val="2"/>
              <w:sz w:val="24"/>
              <w:szCs w:val="24"/>
              <w:lang w:eastAsia="de-DE"/>
              <w14:ligatures w14:val="standardContextual"/>
            </w:rPr>
          </w:pPr>
          <w:hyperlink w:anchor="_Toc235430158" w:history="1">
            <w:r w:rsidR="00AE2C97" w:rsidRPr="00DE6801">
              <w:rPr>
                <w:rStyle w:val="Hyperlink"/>
                <w:noProof/>
              </w:rPr>
              <w:t>Los 2 Verfahrenshinweise</w:t>
            </w:r>
            <w:r w:rsidR="00AE2C97">
              <w:rPr>
                <w:noProof/>
                <w:webHidden/>
              </w:rPr>
              <w:tab/>
            </w:r>
            <w:r w:rsidR="00AE2C97">
              <w:rPr>
                <w:noProof/>
                <w:webHidden/>
              </w:rPr>
              <w:fldChar w:fldCharType="begin"/>
            </w:r>
            <w:r w:rsidR="00AE2C97">
              <w:rPr>
                <w:noProof/>
                <w:webHidden/>
              </w:rPr>
              <w:instrText xml:space="preserve"> PAGEREF _Toc235430158 \h </w:instrText>
            </w:r>
            <w:r w:rsidR="00AE2C97">
              <w:rPr>
                <w:noProof/>
                <w:webHidden/>
              </w:rPr>
            </w:r>
            <w:r w:rsidR="00AE2C97">
              <w:rPr>
                <w:noProof/>
                <w:webHidden/>
              </w:rPr>
              <w:fldChar w:fldCharType="separate"/>
            </w:r>
            <w:r w:rsidR="00AE2C97">
              <w:rPr>
                <w:noProof/>
                <w:webHidden/>
              </w:rPr>
              <w:t>5</w:t>
            </w:r>
            <w:r w:rsidR="00AE2C97">
              <w:rPr>
                <w:noProof/>
                <w:webHidden/>
              </w:rPr>
              <w:fldChar w:fldCharType="end"/>
            </w:r>
          </w:hyperlink>
        </w:p>
        <w:p w14:paraId="6F82C870" w14:textId="184C11FC" w:rsidR="00AE2C97" w:rsidRDefault="003E75D0">
          <w:pPr>
            <w:pStyle w:val="Verzeichnis2"/>
            <w:tabs>
              <w:tab w:val="right" w:leader="dot" w:pos="9062"/>
            </w:tabs>
            <w:rPr>
              <w:rFonts w:eastAsiaTheme="minorEastAsia"/>
              <w:noProof/>
              <w:kern w:val="2"/>
              <w:sz w:val="24"/>
              <w:szCs w:val="24"/>
              <w:lang w:eastAsia="de-DE"/>
              <w14:ligatures w14:val="standardContextual"/>
            </w:rPr>
          </w:pPr>
          <w:hyperlink w:anchor="_Toc235430159" w:history="1">
            <w:r w:rsidR="00AE2C97" w:rsidRPr="00DE6801">
              <w:rPr>
                <w:rStyle w:val="Hyperlink"/>
                <w:noProof/>
              </w:rPr>
              <w:t>Los 3: Lieferung, Überlassung, Abholung und Reinigung von Schmutzfangmatten sowie Abholung und Reinigung von diversen Textilien</w:t>
            </w:r>
            <w:r w:rsidR="00AE2C97">
              <w:rPr>
                <w:noProof/>
                <w:webHidden/>
              </w:rPr>
              <w:tab/>
            </w:r>
            <w:r w:rsidR="00AE2C97">
              <w:rPr>
                <w:noProof/>
                <w:webHidden/>
              </w:rPr>
              <w:fldChar w:fldCharType="begin"/>
            </w:r>
            <w:r w:rsidR="00AE2C97">
              <w:rPr>
                <w:noProof/>
                <w:webHidden/>
              </w:rPr>
              <w:instrText xml:space="preserve"> PAGEREF _Toc235430159 \h </w:instrText>
            </w:r>
            <w:r w:rsidR="00AE2C97">
              <w:rPr>
                <w:noProof/>
                <w:webHidden/>
              </w:rPr>
            </w:r>
            <w:r w:rsidR="00AE2C97">
              <w:rPr>
                <w:noProof/>
                <w:webHidden/>
              </w:rPr>
              <w:fldChar w:fldCharType="separate"/>
            </w:r>
            <w:r w:rsidR="00AE2C97">
              <w:rPr>
                <w:noProof/>
                <w:webHidden/>
              </w:rPr>
              <w:t>6</w:t>
            </w:r>
            <w:r w:rsidR="00AE2C97">
              <w:rPr>
                <w:noProof/>
                <w:webHidden/>
              </w:rPr>
              <w:fldChar w:fldCharType="end"/>
            </w:r>
          </w:hyperlink>
        </w:p>
        <w:p w14:paraId="07506A26" w14:textId="13B053CA" w:rsidR="00AE2C97" w:rsidRDefault="003E75D0">
          <w:pPr>
            <w:pStyle w:val="Verzeichnis2"/>
            <w:tabs>
              <w:tab w:val="right" w:leader="dot" w:pos="9062"/>
            </w:tabs>
            <w:rPr>
              <w:rFonts w:eastAsiaTheme="minorEastAsia"/>
              <w:noProof/>
              <w:kern w:val="2"/>
              <w:sz w:val="24"/>
              <w:szCs w:val="24"/>
              <w:lang w:eastAsia="de-DE"/>
              <w14:ligatures w14:val="standardContextual"/>
            </w:rPr>
          </w:pPr>
          <w:hyperlink w:anchor="_Toc235430160" w:history="1">
            <w:r w:rsidR="00AE2C97" w:rsidRPr="00DE6801">
              <w:rPr>
                <w:rStyle w:val="Hyperlink"/>
                <w:noProof/>
              </w:rPr>
              <w:t>Los 4: Lieferung, Überlassung und turnusmäßiger Tausch von Hygienemittelmülleimern/Hygieneabfallbehältern in den Waschräumen</w:t>
            </w:r>
            <w:r w:rsidR="00AE2C97">
              <w:rPr>
                <w:noProof/>
                <w:webHidden/>
              </w:rPr>
              <w:tab/>
            </w:r>
            <w:r w:rsidR="00AE2C97">
              <w:rPr>
                <w:noProof/>
                <w:webHidden/>
              </w:rPr>
              <w:fldChar w:fldCharType="begin"/>
            </w:r>
            <w:r w:rsidR="00AE2C97">
              <w:rPr>
                <w:noProof/>
                <w:webHidden/>
              </w:rPr>
              <w:instrText xml:space="preserve"> PAGEREF _Toc235430160 \h </w:instrText>
            </w:r>
            <w:r w:rsidR="00AE2C97">
              <w:rPr>
                <w:noProof/>
                <w:webHidden/>
              </w:rPr>
            </w:r>
            <w:r w:rsidR="00AE2C97">
              <w:rPr>
                <w:noProof/>
                <w:webHidden/>
              </w:rPr>
              <w:fldChar w:fldCharType="separate"/>
            </w:r>
            <w:r w:rsidR="00AE2C97">
              <w:rPr>
                <w:noProof/>
                <w:webHidden/>
              </w:rPr>
              <w:t>6</w:t>
            </w:r>
            <w:r w:rsidR="00AE2C97">
              <w:rPr>
                <w:noProof/>
                <w:webHidden/>
              </w:rPr>
              <w:fldChar w:fldCharType="end"/>
            </w:r>
          </w:hyperlink>
        </w:p>
        <w:p w14:paraId="3304F837" w14:textId="7A355893" w:rsidR="00AE2C97" w:rsidRDefault="003E75D0">
          <w:pPr>
            <w:pStyle w:val="Verzeichnis1"/>
            <w:tabs>
              <w:tab w:val="right" w:leader="dot" w:pos="9062"/>
            </w:tabs>
            <w:rPr>
              <w:rFonts w:eastAsiaTheme="minorEastAsia"/>
              <w:noProof/>
              <w:kern w:val="2"/>
              <w:sz w:val="24"/>
              <w:szCs w:val="24"/>
              <w:lang w:eastAsia="de-DE"/>
              <w14:ligatures w14:val="standardContextual"/>
            </w:rPr>
          </w:pPr>
          <w:hyperlink w:anchor="_Toc235430161" w:history="1">
            <w:r w:rsidR="00AE2C97" w:rsidRPr="00DE6801">
              <w:rPr>
                <w:rStyle w:val="Hyperlink"/>
                <w:noProof/>
              </w:rPr>
              <w:t>Nachhaltigkeitsanforderungen</w:t>
            </w:r>
            <w:r w:rsidR="00AE2C97">
              <w:rPr>
                <w:noProof/>
                <w:webHidden/>
              </w:rPr>
              <w:tab/>
            </w:r>
            <w:r w:rsidR="00AE2C97">
              <w:rPr>
                <w:noProof/>
                <w:webHidden/>
              </w:rPr>
              <w:fldChar w:fldCharType="begin"/>
            </w:r>
            <w:r w:rsidR="00AE2C97">
              <w:rPr>
                <w:noProof/>
                <w:webHidden/>
              </w:rPr>
              <w:instrText xml:space="preserve"> PAGEREF _Toc235430161 \h </w:instrText>
            </w:r>
            <w:r w:rsidR="00AE2C97">
              <w:rPr>
                <w:noProof/>
                <w:webHidden/>
              </w:rPr>
            </w:r>
            <w:r w:rsidR="00AE2C97">
              <w:rPr>
                <w:noProof/>
                <w:webHidden/>
              </w:rPr>
              <w:fldChar w:fldCharType="separate"/>
            </w:r>
            <w:r w:rsidR="00AE2C97">
              <w:rPr>
                <w:noProof/>
                <w:webHidden/>
              </w:rPr>
              <w:t>6</w:t>
            </w:r>
            <w:r w:rsidR="00AE2C97">
              <w:rPr>
                <w:noProof/>
                <w:webHidden/>
              </w:rPr>
              <w:fldChar w:fldCharType="end"/>
            </w:r>
          </w:hyperlink>
        </w:p>
        <w:p w14:paraId="60B32999" w14:textId="503354A5" w:rsidR="00AE2C97" w:rsidRDefault="003E75D0">
          <w:pPr>
            <w:pStyle w:val="Verzeichnis2"/>
            <w:tabs>
              <w:tab w:val="right" w:leader="dot" w:pos="9062"/>
            </w:tabs>
            <w:rPr>
              <w:rFonts w:eastAsiaTheme="minorEastAsia"/>
              <w:noProof/>
              <w:kern w:val="2"/>
              <w:sz w:val="24"/>
              <w:szCs w:val="24"/>
              <w:lang w:eastAsia="de-DE"/>
              <w14:ligatures w14:val="standardContextual"/>
            </w:rPr>
          </w:pPr>
          <w:hyperlink w:anchor="_Toc235430162" w:history="1">
            <w:r w:rsidR="00AE2C97" w:rsidRPr="00DE6801">
              <w:rPr>
                <w:rStyle w:val="Hyperlink"/>
                <w:noProof/>
              </w:rPr>
              <w:t>Los 1 „Lieferleistung“ Nachhaltigkeitsanforderungen</w:t>
            </w:r>
            <w:r w:rsidR="00AE2C97">
              <w:rPr>
                <w:noProof/>
                <w:webHidden/>
              </w:rPr>
              <w:tab/>
            </w:r>
            <w:r w:rsidR="00AE2C97">
              <w:rPr>
                <w:noProof/>
                <w:webHidden/>
              </w:rPr>
              <w:fldChar w:fldCharType="begin"/>
            </w:r>
            <w:r w:rsidR="00AE2C97">
              <w:rPr>
                <w:noProof/>
                <w:webHidden/>
              </w:rPr>
              <w:instrText xml:space="preserve"> PAGEREF _Toc235430162 \h </w:instrText>
            </w:r>
            <w:r w:rsidR="00AE2C97">
              <w:rPr>
                <w:noProof/>
                <w:webHidden/>
              </w:rPr>
            </w:r>
            <w:r w:rsidR="00AE2C97">
              <w:rPr>
                <w:noProof/>
                <w:webHidden/>
              </w:rPr>
              <w:fldChar w:fldCharType="separate"/>
            </w:r>
            <w:r w:rsidR="00AE2C97">
              <w:rPr>
                <w:noProof/>
                <w:webHidden/>
              </w:rPr>
              <w:t>7</w:t>
            </w:r>
            <w:r w:rsidR="00AE2C97">
              <w:rPr>
                <w:noProof/>
                <w:webHidden/>
              </w:rPr>
              <w:fldChar w:fldCharType="end"/>
            </w:r>
          </w:hyperlink>
        </w:p>
        <w:p w14:paraId="544FC7B2" w14:textId="221F6457" w:rsidR="00AE2C97" w:rsidRDefault="003E75D0">
          <w:pPr>
            <w:pStyle w:val="Verzeichnis2"/>
            <w:tabs>
              <w:tab w:val="right" w:leader="dot" w:pos="9062"/>
            </w:tabs>
            <w:rPr>
              <w:rFonts w:eastAsiaTheme="minorEastAsia"/>
              <w:noProof/>
              <w:kern w:val="2"/>
              <w:sz w:val="24"/>
              <w:szCs w:val="24"/>
              <w:lang w:eastAsia="de-DE"/>
              <w14:ligatures w14:val="standardContextual"/>
            </w:rPr>
          </w:pPr>
          <w:hyperlink w:anchor="_Toc235430163" w:history="1">
            <w:r w:rsidR="00AE2C97" w:rsidRPr="00DE6801">
              <w:rPr>
                <w:rStyle w:val="Hyperlink"/>
                <w:noProof/>
              </w:rPr>
              <w:t>Los 2 „Spendersysteme“ Nachhaltigkeitsanforderungen</w:t>
            </w:r>
            <w:r w:rsidR="00AE2C97">
              <w:rPr>
                <w:noProof/>
                <w:webHidden/>
              </w:rPr>
              <w:tab/>
            </w:r>
            <w:r w:rsidR="00AE2C97">
              <w:rPr>
                <w:noProof/>
                <w:webHidden/>
              </w:rPr>
              <w:fldChar w:fldCharType="begin"/>
            </w:r>
            <w:r w:rsidR="00AE2C97">
              <w:rPr>
                <w:noProof/>
                <w:webHidden/>
              </w:rPr>
              <w:instrText xml:space="preserve"> PAGEREF _Toc235430163 \h </w:instrText>
            </w:r>
            <w:r w:rsidR="00AE2C97">
              <w:rPr>
                <w:noProof/>
                <w:webHidden/>
              </w:rPr>
            </w:r>
            <w:r w:rsidR="00AE2C97">
              <w:rPr>
                <w:noProof/>
                <w:webHidden/>
              </w:rPr>
              <w:fldChar w:fldCharType="separate"/>
            </w:r>
            <w:r w:rsidR="00AE2C97">
              <w:rPr>
                <w:noProof/>
                <w:webHidden/>
              </w:rPr>
              <w:t>7</w:t>
            </w:r>
            <w:r w:rsidR="00AE2C97">
              <w:rPr>
                <w:noProof/>
                <w:webHidden/>
              </w:rPr>
              <w:fldChar w:fldCharType="end"/>
            </w:r>
          </w:hyperlink>
        </w:p>
        <w:p w14:paraId="13ACCDD6" w14:textId="37F15B6D" w:rsidR="00AE2C97" w:rsidRDefault="003E75D0">
          <w:pPr>
            <w:pStyle w:val="Verzeichnis2"/>
            <w:tabs>
              <w:tab w:val="right" w:leader="dot" w:pos="9062"/>
            </w:tabs>
            <w:rPr>
              <w:rFonts w:eastAsiaTheme="minorEastAsia"/>
              <w:noProof/>
              <w:kern w:val="2"/>
              <w:sz w:val="24"/>
              <w:szCs w:val="24"/>
              <w:lang w:eastAsia="de-DE"/>
              <w14:ligatures w14:val="standardContextual"/>
            </w:rPr>
          </w:pPr>
          <w:hyperlink w:anchor="_Toc235430164" w:history="1">
            <w:r w:rsidR="00AE2C97" w:rsidRPr="00DE6801">
              <w:rPr>
                <w:rStyle w:val="Hyperlink"/>
                <w:noProof/>
              </w:rPr>
              <w:t>Los 3 „Textilreinigung“ Nachhaltigkeitsanforderungen</w:t>
            </w:r>
            <w:r w:rsidR="00AE2C97">
              <w:rPr>
                <w:noProof/>
                <w:webHidden/>
              </w:rPr>
              <w:tab/>
            </w:r>
            <w:r w:rsidR="00AE2C97">
              <w:rPr>
                <w:noProof/>
                <w:webHidden/>
              </w:rPr>
              <w:fldChar w:fldCharType="begin"/>
            </w:r>
            <w:r w:rsidR="00AE2C97">
              <w:rPr>
                <w:noProof/>
                <w:webHidden/>
              </w:rPr>
              <w:instrText xml:space="preserve"> PAGEREF _Toc235430164 \h </w:instrText>
            </w:r>
            <w:r w:rsidR="00AE2C97">
              <w:rPr>
                <w:noProof/>
                <w:webHidden/>
              </w:rPr>
            </w:r>
            <w:r w:rsidR="00AE2C97">
              <w:rPr>
                <w:noProof/>
                <w:webHidden/>
              </w:rPr>
              <w:fldChar w:fldCharType="separate"/>
            </w:r>
            <w:r w:rsidR="00AE2C97">
              <w:rPr>
                <w:noProof/>
                <w:webHidden/>
              </w:rPr>
              <w:t>8</w:t>
            </w:r>
            <w:r w:rsidR="00AE2C97">
              <w:rPr>
                <w:noProof/>
                <w:webHidden/>
              </w:rPr>
              <w:fldChar w:fldCharType="end"/>
            </w:r>
          </w:hyperlink>
        </w:p>
        <w:p w14:paraId="676139DF" w14:textId="2D039A14" w:rsidR="00AE2C97" w:rsidRDefault="003E75D0">
          <w:pPr>
            <w:pStyle w:val="Verzeichnis2"/>
            <w:tabs>
              <w:tab w:val="right" w:leader="dot" w:pos="9062"/>
            </w:tabs>
            <w:rPr>
              <w:rFonts w:eastAsiaTheme="minorEastAsia"/>
              <w:noProof/>
              <w:kern w:val="2"/>
              <w:sz w:val="24"/>
              <w:szCs w:val="24"/>
              <w:lang w:eastAsia="de-DE"/>
              <w14:ligatures w14:val="standardContextual"/>
            </w:rPr>
          </w:pPr>
          <w:hyperlink w:anchor="_Toc235430165" w:history="1">
            <w:r w:rsidR="00AE2C97" w:rsidRPr="00DE6801">
              <w:rPr>
                <w:rStyle w:val="Hyperlink"/>
                <w:noProof/>
              </w:rPr>
              <w:t>Los 4 „Hygieneabfallbehälter“ Nachhaltigkeitsanforderungen</w:t>
            </w:r>
            <w:r w:rsidR="00AE2C97">
              <w:rPr>
                <w:noProof/>
                <w:webHidden/>
              </w:rPr>
              <w:tab/>
            </w:r>
            <w:r w:rsidR="00AE2C97">
              <w:rPr>
                <w:noProof/>
                <w:webHidden/>
              </w:rPr>
              <w:fldChar w:fldCharType="begin"/>
            </w:r>
            <w:r w:rsidR="00AE2C97">
              <w:rPr>
                <w:noProof/>
                <w:webHidden/>
              </w:rPr>
              <w:instrText xml:space="preserve"> PAGEREF _Toc235430165 \h </w:instrText>
            </w:r>
            <w:r w:rsidR="00AE2C97">
              <w:rPr>
                <w:noProof/>
                <w:webHidden/>
              </w:rPr>
            </w:r>
            <w:r w:rsidR="00AE2C97">
              <w:rPr>
                <w:noProof/>
                <w:webHidden/>
              </w:rPr>
              <w:fldChar w:fldCharType="separate"/>
            </w:r>
            <w:r w:rsidR="00AE2C97">
              <w:rPr>
                <w:noProof/>
                <w:webHidden/>
              </w:rPr>
              <w:t>8</w:t>
            </w:r>
            <w:r w:rsidR="00AE2C97">
              <w:rPr>
                <w:noProof/>
                <w:webHidden/>
              </w:rPr>
              <w:fldChar w:fldCharType="end"/>
            </w:r>
          </w:hyperlink>
        </w:p>
        <w:p w14:paraId="17F60385" w14:textId="7DD58B5A" w:rsidR="00AE2C97" w:rsidRDefault="003E75D0">
          <w:pPr>
            <w:pStyle w:val="Verzeichnis1"/>
            <w:tabs>
              <w:tab w:val="right" w:leader="dot" w:pos="9062"/>
            </w:tabs>
            <w:rPr>
              <w:rFonts w:eastAsiaTheme="minorEastAsia"/>
              <w:noProof/>
              <w:kern w:val="2"/>
              <w:sz w:val="24"/>
              <w:szCs w:val="24"/>
              <w:lang w:eastAsia="de-DE"/>
              <w14:ligatures w14:val="standardContextual"/>
            </w:rPr>
          </w:pPr>
          <w:hyperlink w:anchor="_Toc235430166" w:history="1">
            <w:r w:rsidR="00AE2C97" w:rsidRPr="00DE6801">
              <w:rPr>
                <w:rStyle w:val="Hyperlink"/>
                <w:noProof/>
              </w:rPr>
              <w:t>Zuschlagskriterien</w:t>
            </w:r>
            <w:r w:rsidR="00AE2C97">
              <w:rPr>
                <w:noProof/>
                <w:webHidden/>
              </w:rPr>
              <w:tab/>
            </w:r>
            <w:r w:rsidR="00AE2C97">
              <w:rPr>
                <w:noProof/>
                <w:webHidden/>
              </w:rPr>
              <w:fldChar w:fldCharType="begin"/>
            </w:r>
            <w:r w:rsidR="00AE2C97">
              <w:rPr>
                <w:noProof/>
                <w:webHidden/>
              </w:rPr>
              <w:instrText xml:space="preserve"> PAGEREF _Toc235430166 \h </w:instrText>
            </w:r>
            <w:r w:rsidR="00AE2C97">
              <w:rPr>
                <w:noProof/>
                <w:webHidden/>
              </w:rPr>
            </w:r>
            <w:r w:rsidR="00AE2C97">
              <w:rPr>
                <w:noProof/>
                <w:webHidden/>
              </w:rPr>
              <w:fldChar w:fldCharType="separate"/>
            </w:r>
            <w:r w:rsidR="00AE2C97">
              <w:rPr>
                <w:noProof/>
                <w:webHidden/>
              </w:rPr>
              <w:t>9</w:t>
            </w:r>
            <w:r w:rsidR="00AE2C97">
              <w:rPr>
                <w:noProof/>
                <w:webHidden/>
              </w:rPr>
              <w:fldChar w:fldCharType="end"/>
            </w:r>
          </w:hyperlink>
        </w:p>
        <w:p w14:paraId="53F1C12F" w14:textId="5255B98C" w:rsidR="00AE2C97" w:rsidRDefault="003E75D0">
          <w:pPr>
            <w:pStyle w:val="Verzeichnis2"/>
            <w:tabs>
              <w:tab w:val="right" w:leader="dot" w:pos="9062"/>
            </w:tabs>
            <w:rPr>
              <w:rFonts w:eastAsiaTheme="minorEastAsia"/>
              <w:noProof/>
              <w:kern w:val="2"/>
              <w:sz w:val="24"/>
              <w:szCs w:val="24"/>
              <w:lang w:eastAsia="de-DE"/>
              <w14:ligatures w14:val="standardContextual"/>
            </w:rPr>
          </w:pPr>
          <w:hyperlink w:anchor="_Toc235430167" w:history="1">
            <w:r w:rsidR="00AE2C97" w:rsidRPr="00DE6801">
              <w:rPr>
                <w:rStyle w:val="Hyperlink"/>
                <w:noProof/>
              </w:rPr>
              <w:t>Los 1 „Lieferleistung“ Zuschlagskriterien</w:t>
            </w:r>
            <w:r w:rsidR="00AE2C97">
              <w:rPr>
                <w:noProof/>
                <w:webHidden/>
              </w:rPr>
              <w:tab/>
            </w:r>
            <w:r w:rsidR="00AE2C97">
              <w:rPr>
                <w:noProof/>
                <w:webHidden/>
              </w:rPr>
              <w:fldChar w:fldCharType="begin"/>
            </w:r>
            <w:r w:rsidR="00AE2C97">
              <w:rPr>
                <w:noProof/>
                <w:webHidden/>
              </w:rPr>
              <w:instrText xml:space="preserve"> PAGEREF _Toc235430167 \h </w:instrText>
            </w:r>
            <w:r w:rsidR="00AE2C97">
              <w:rPr>
                <w:noProof/>
                <w:webHidden/>
              </w:rPr>
            </w:r>
            <w:r w:rsidR="00AE2C97">
              <w:rPr>
                <w:noProof/>
                <w:webHidden/>
              </w:rPr>
              <w:fldChar w:fldCharType="separate"/>
            </w:r>
            <w:r w:rsidR="00AE2C97">
              <w:rPr>
                <w:noProof/>
                <w:webHidden/>
              </w:rPr>
              <w:t>9</w:t>
            </w:r>
            <w:r w:rsidR="00AE2C97">
              <w:rPr>
                <w:noProof/>
                <w:webHidden/>
              </w:rPr>
              <w:fldChar w:fldCharType="end"/>
            </w:r>
          </w:hyperlink>
        </w:p>
        <w:p w14:paraId="7C8D06EE" w14:textId="00250936" w:rsidR="00AE2C97" w:rsidRDefault="003E75D0">
          <w:pPr>
            <w:pStyle w:val="Verzeichnis2"/>
            <w:tabs>
              <w:tab w:val="right" w:leader="dot" w:pos="9062"/>
            </w:tabs>
            <w:rPr>
              <w:rFonts w:eastAsiaTheme="minorEastAsia"/>
              <w:noProof/>
              <w:kern w:val="2"/>
              <w:sz w:val="24"/>
              <w:szCs w:val="24"/>
              <w:lang w:eastAsia="de-DE"/>
              <w14:ligatures w14:val="standardContextual"/>
            </w:rPr>
          </w:pPr>
          <w:hyperlink w:anchor="_Toc235430168" w:history="1">
            <w:r w:rsidR="00AE2C97" w:rsidRPr="00DE6801">
              <w:rPr>
                <w:rStyle w:val="Hyperlink"/>
                <w:noProof/>
              </w:rPr>
              <w:t>Los 2 „Spendersysteme“ Zuschlagskriterien</w:t>
            </w:r>
            <w:r w:rsidR="00AE2C97">
              <w:rPr>
                <w:noProof/>
                <w:webHidden/>
              </w:rPr>
              <w:tab/>
            </w:r>
            <w:r w:rsidR="00AE2C97">
              <w:rPr>
                <w:noProof/>
                <w:webHidden/>
              </w:rPr>
              <w:fldChar w:fldCharType="begin"/>
            </w:r>
            <w:r w:rsidR="00AE2C97">
              <w:rPr>
                <w:noProof/>
                <w:webHidden/>
              </w:rPr>
              <w:instrText xml:space="preserve"> PAGEREF _Toc235430168 \h </w:instrText>
            </w:r>
            <w:r w:rsidR="00AE2C97">
              <w:rPr>
                <w:noProof/>
                <w:webHidden/>
              </w:rPr>
            </w:r>
            <w:r w:rsidR="00AE2C97">
              <w:rPr>
                <w:noProof/>
                <w:webHidden/>
              </w:rPr>
              <w:fldChar w:fldCharType="separate"/>
            </w:r>
            <w:r w:rsidR="00AE2C97">
              <w:rPr>
                <w:noProof/>
                <w:webHidden/>
              </w:rPr>
              <w:t>9</w:t>
            </w:r>
            <w:r w:rsidR="00AE2C97">
              <w:rPr>
                <w:noProof/>
                <w:webHidden/>
              </w:rPr>
              <w:fldChar w:fldCharType="end"/>
            </w:r>
          </w:hyperlink>
        </w:p>
        <w:p w14:paraId="494FD704" w14:textId="0B9049DD" w:rsidR="00AE2C97" w:rsidRDefault="003E75D0">
          <w:pPr>
            <w:pStyle w:val="Verzeichnis2"/>
            <w:tabs>
              <w:tab w:val="right" w:leader="dot" w:pos="9062"/>
            </w:tabs>
            <w:rPr>
              <w:rFonts w:eastAsiaTheme="minorEastAsia"/>
              <w:noProof/>
              <w:kern w:val="2"/>
              <w:sz w:val="24"/>
              <w:szCs w:val="24"/>
              <w:lang w:eastAsia="de-DE"/>
              <w14:ligatures w14:val="standardContextual"/>
            </w:rPr>
          </w:pPr>
          <w:hyperlink w:anchor="_Toc235430169" w:history="1">
            <w:r w:rsidR="00AE2C97" w:rsidRPr="00DE6801">
              <w:rPr>
                <w:rStyle w:val="Hyperlink"/>
                <w:noProof/>
              </w:rPr>
              <w:t>Los 3 „Textilreinigung“ Zuschlagskriterien</w:t>
            </w:r>
            <w:r w:rsidR="00AE2C97">
              <w:rPr>
                <w:noProof/>
                <w:webHidden/>
              </w:rPr>
              <w:tab/>
            </w:r>
            <w:r w:rsidR="00AE2C97">
              <w:rPr>
                <w:noProof/>
                <w:webHidden/>
              </w:rPr>
              <w:fldChar w:fldCharType="begin"/>
            </w:r>
            <w:r w:rsidR="00AE2C97">
              <w:rPr>
                <w:noProof/>
                <w:webHidden/>
              </w:rPr>
              <w:instrText xml:space="preserve"> PAGEREF _Toc235430169 \h </w:instrText>
            </w:r>
            <w:r w:rsidR="00AE2C97">
              <w:rPr>
                <w:noProof/>
                <w:webHidden/>
              </w:rPr>
            </w:r>
            <w:r w:rsidR="00AE2C97">
              <w:rPr>
                <w:noProof/>
                <w:webHidden/>
              </w:rPr>
              <w:fldChar w:fldCharType="separate"/>
            </w:r>
            <w:r w:rsidR="00AE2C97">
              <w:rPr>
                <w:noProof/>
                <w:webHidden/>
              </w:rPr>
              <w:t>10</w:t>
            </w:r>
            <w:r w:rsidR="00AE2C97">
              <w:rPr>
                <w:noProof/>
                <w:webHidden/>
              </w:rPr>
              <w:fldChar w:fldCharType="end"/>
            </w:r>
          </w:hyperlink>
        </w:p>
        <w:p w14:paraId="16F8865A" w14:textId="44F8E7AD" w:rsidR="00AE2C97" w:rsidRDefault="003E75D0">
          <w:pPr>
            <w:pStyle w:val="Verzeichnis2"/>
            <w:tabs>
              <w:tab w:val="right" w:leader="dot" w:pos="9062"/>
            </w:tabs>
            <w:rPr>
              <w:rFonts w:eastAsiaTheme="minorEastAsia"/>
              <w:noProof/>
              <w:kern w:val="2"/>
              <w:sz w:val="24"/>
              <w:szCs w:val="24"/>
              <w:lang w:eastAsia="de-DE"/>
              <w14:ligatures w14:val="standardContextual"/>
            </w:rPr>
          </w:pPr>
          <w:hyperlink w:anchor="_Toc235430170" w:history="1">
            <w:r w:rsidR="00AE2C97" w:rsidRPr="00DE6801">
              <w:rPr>
                <w:rStyle w:val="Hyperlink"/>
                <w:noProof/>
              </w:rPr>
              <w:t>Los 4 „Hygieneabfallbehälter“ Zuschlagskriterien</w:t>
            </w:r>
            <w:r w:rsidR="00AE2C97">
              <w:rPr>
                <w:noProof/>
                <w:webHidden/>
              </w:rPr>
              <w:tab/>
            </w:r>
            <w:r w:rsidR="00AE2C97">
              <w:rPr>
                <w:noProof/>
                <w:webHidden/>
              </w:rPr>
              <w:fldChar w:fldCharType="begin"/>
            </w:r>
            <w:r w:rsidR="00AE2C97">
              <w:rPr>
                <w:noProof/>
                <w:webHidden/>
              </w:rPr>
              <w:instrText xml:space="preserve"> PAGEREF _Toc235430170 \h </w:instrText>
            </w:r>
            <w:r w:rsidR="00AE2C97">
              <w:rPr>
                <w:noProof/>
                <w:webHidden/>
              </w:rPr>
            </w:r>
            <w:r w:rsidR="00AE2C97">
              <w:rPr>
                <w:noProof/>
                <w:webHidden/>
              </w:rPr>
              <w:fldChar w:fldCharType="separate"/>
            </w:r>
            <w:r w:rsidR="00AE2C97">
              <w:rPr>
                <w:noProof/>
                <w:webHidden/>
              </w:rPr>
              <w:t>10</w:t>
            </w:r>
            <w:r w:rsidR="00AE2C97">
              <w:rPr>
                <w:noProof/>
                <w:webHidden/>
              </w:rPr>
              <w:fldChar w:fldCharType="end"/>
            </w:r>
          </w:hyperlink>
        </w:p>
        <w:p w14:paraId="5746F2A0" w14:textId="2F74CA88" w:rsidR="00AE2C97" w:rsidRDefault="003E75D0">
          <w:pPr>
            <w:pStyle w:val="Verzeichnis1"/>
            <w:tabs>
              <w:tab w:val="right" w:leader="dot" w:pos="9062"/>
            </w:tabs>
            <w:rPr>
              <w:rFonts w:eastAsiaTheme="minorEastAsia"/>
              <w:noProof/>
              <w:kern w:val="2"/>
              <w:sz w:val="24"/>
              <w:szCs w:val="24"/>
              <w:lang w:eastAsia="de-DE"/>
              <w14:ligatures w14:val="standardContextual"/>
            </w:rPr>
          </w:pPr>
          <w:hyperlink w:anchor="_Toc235430171" w:history="1">
            <w:r w:rsidR="00AE2C97" w:rsidRPr="00DE6801">
              <w:rPr>
                <w:rStyle w:val="Hyperlink"/>
                <w:noProof/>
              </w:rPr>
              <w:t>Anerkennung der Bedingungen</w:t>
            </w:r>
            <w:r w:rsidR="00AE2C97">
              <w:rPr>
                <w:noProof/>
                <w:webHidden/>
              </w:rPr>
              <w:tab/>
            </w:r>
            <w:r w:rsidR="00AE2C97">
              <w:rPr>
                <w:noProof/>
                <w:webHidden/>
              </w:rPr>
              <w:fldChar w:fldCharType="begin"/>
            </w:r>
            <w:r w:rsidR="00AE2C97">
              <w:rPr>
                <w:noProof/>
                <w:webHidden/>
              </w:rPr>
              <w:instrText xml:space="preserve"> PAGEREF _Toc235430171 \h </w:instrText>
            </w:r>
            <w:r w:rsidR="00AE2C97">
              <w:rPr>
                <w:noProof/>
                <w:webHidden/>
              </w:rPr>
            </w:r>
            <w:r w:rsidR="00AE2C97">
              <w:rPr>
                <w:noProof/>
                <w:webHidden/>
              </w:rPr>
              <w:fldChar w:fldCharType="separate"/>
            </w:r>
            <w:r w:rsidR="00AE2C97">
              <w:rPr>
                <w:noProof/>
                <w:webHidden/>
              </w:rPr>
              <w:t>12</w:t>
            </w:r>
            <w:r w:rsidR="00AE2C97">
              <w:rPr>
                <w:noProof/>
                <w:webHidden/>
              </w:rPr>
              <w:fldChar w:fldCharType="end"/>
            </w:r>
          </w:hyperlink>
        </w:p>
        <w:p w14:paraId="59BD3585" w14:textId="57D6CC59" w:rsidR="004F2B59" w:rsidRDefault="004F2B59">
          <w:r>
            <w:rPr>
              <w:b/>
              <w:bCs/>
            </w:rPr>
            <w:fldChar w:fldCharType="end"/>
          </w:r>
        </w:p>
      </w:sdtContent>
    </w:sdt>
    <w:p w14:paraId="781446DF" w14:textId="77777777" w:rsidR="004F2B59" w:rsidRDefault="004F2B59">
      <w:pPr>
        <w:rPr>
          <w:rFonts w:asciiTheme="majorHAnsi" w:eastAsiaTheme="majorEastAsia" w:hAnsiTheme="majorHAnsi" w:cstheme="majorBidi"/>
          <w:color w:val="2E74B5" w:themeColor="accent1" w:themeShade="BF"/>
          <w:sz w:val="40"/>
          <w:szCs w:val="40"/>
        </w:rPr>
      </w:pPr>
      <w:r>
        <w:br w:type="page"/>
      </w:r>
    </w:p>
    <w:p w14:paraId="3095DD04" w14:textId="3C2BD196" w:rsidR="00FC2558" w:rsidRDefault="00FC2558" w:rsidP="00FC2558">
      <w:pPr>
        <w:pStyle w:val="berschrift1"/>
      </w:pPr>
      <w:bookmarkStart w:id="0" w:name="_Toc235430141"/>
      <w:r>
        <w:lastRenderedPageBreak/>
        <w:t>Ziel der Beschaffung</w:t>
      </w:r>
      <w:bookmarkEnd w:id="0"/>
    </w:p>
    <w:p w14:paraId="503908F4" w14:textId="4C75AE67" w:rsidR="00FC2558" w:rsidRDefault="00FC2558" w:rsidP="00FC2558">
      <w:r w:rsidRPr="00FC2558">
        <w:t xml:space="preserve">Sicherstellung einer kontinuierlichen, bedarfsgerechten und wirtschaftlichen Versorgung der Dienstgebäude </w:t>
      </w:r>
      <w:r w:rsidR="00443738">
        <w:t xml:space="preserve">der Investitionsbank Sachsen-Anhalts (IB) </w:t>
      </w:r>
      <w:r w:rsidRPr="00FC2558">
        <w:t xml:space="preserve">mit Hygieneverbrauchsprodukten und den hierfür </w:t>
      </w:r>
      <w:r w:rsidR="00326DC5">
        <w:t xml:space="preserve">ggf. </w:t>
      </w:r>
      <w:r w:rsidRPr="00FC2558">
        <w:t>erforderlichen Dienstleistungen unter Berücksichtigung funktionaler, hygienischer und nachhaltigkeitsbezogener Anforderungen.</w:t>
      </w:r>
    </w:p>
    <w:p w14:paraId="66E4C2AC" w14:textId="77777777" w:rsidR="00A94F45" w:rsidRDefault="00A94F45" w:rsidP="00A94F45">
      <w:pPr>
        <w:pStyle w:val="berschrift1"/>
      </w:pPr>
      <w:bookmarkStart w:id="1" w:name="_Toc235430142"/>
      <w:r>
        <w:t>Vertragslaufzeit und Kündigung</w:t>
      </w:r>
      <w:bookmarkEnd w:id="1"/>
    </w:p>
    <w:p w14:paraId="5921F640" w14:textId="77777777" w:rsidR="00EF486F" w:rsidRDefault="00A94F45" w:rsidP="00A94F45">
      <w:pPr>
        <w:rPr>
          <w:rFonts w:ascii="Arial" w:hAnsi="Arial" w:cs="Arial"/>
          <w:sz w:val="20"/>
          <w:szCs w:val="20"/>
        </w:rPr>
      </w:pPr>
      <w:r w:rsidRPr="00DD0D7D">
        <w:rPr>
          <w:rFonts w:ascii="Arial" w:hAnsi="Arial" w:cs="Arial"/>
          <w:sz w:val="20"/>
          <w:szCs w:val="20"/>
        </w:rPr>
        <w:t>Die Vertragslaufzeit beginnt am 01.</w:t>
      </w:r>
      <w:r w:rsidR="00EF486F">
        <w:rPr>
          <w:rFonts w:ascii="Arial" w:hAnsi="Arial" w:cs="Arial"/>
          <w:sz w:val="20"/>
          <w:szCs w:val="20"/>
        </w:rPr>
        <w:t>10</w:t>
      </w:r>
      <w:r w:rsidRPr="00DD0D7D">
        <w:rPr>
          <w:rFonts w:ascii="Arial" w:hAnsi="Arial" w:cs="Arial"/>
          <w:sz w:val="20"/>
          <w:szCs w:val="20"/>
        </w:rPr>
        <w:t>.202</w:t>
      </w:r>
      <w:r w:rsidR="00EF486F">
        <w:rPr>
          <w:rFonts w:ascii="Arial" w:hAnsi="Arial" w:cs="Arial"/>
          <w:sz w:val="20"/>
          <w:szCs w:val="20"/>
        </w:rPr>
        <w:t>6</w:t>
      </w:r>
      <w:r w:rsidRPr="00DD0D7D">
        <w:rPr>
          <w:rFonts w:ascii="Arial" w:hAnsi="Arial" w:cs="Arial"/>
          <w:sz w:val="20"/>
          <w:szCs w:val="20"/>
        </w:rPr>
        <w:t xml:space="preserve"> und endet am</w:t>
      </w:r>
      <w:r>
        <w:rPr>
          <w:rFonts w:ascii="Arial" w:hAnsi="Arial" w:cs="Arial"/>
          <w:sz w:val="20"/>
          <w:szCs w:val="20"/>
        </w:rPr>
        <w:t xml:space="preserve"> </w:t>
      </w:r>
      <w:r w:rsidR="00EF486F">
        <w:rPr>
          <w:rFonts w:ascii="Arial" w:hAnsi="Arial" w:cs="Arial"/>
          <w:sz w:val="20"/>
          <w:szCs w:val="20"/>
        </w:rPr>
        <w:t>30.09.2029</w:t>
      </w:r>
      <w:r w:rsidRPr="00DD0D7D">
        <w:rPr>
          <w:rFonts w:ascii="Arial" w:hAnsi="Arial" w:cs="Arial"/>
          <w:sz w:val="20"/>
          <w:szCs w:val="20"/>
        </w:rPr>
        <w:t xml:space="preserve">. </w:t>
      </w:r>
    </w:p>
    <w:p w14:paraId="61AC9B5A" w14:textId="003F0E37" w:rsidR="00EF486F" w:rsidRDefault="00EF486F" w:rsidP="00A94F45">
      <w:pPr>
        <w:rPr>
          <w:rFonts w:ascii="Arial" w:hAnsi="Arial" w:cs="Arial"/>
          <w:sz w:val="20"/>
          <w:szCs w:val="20"/>
        </w:rPr>
      </w:pPr>
      <w:r>
        <w:rPr>
          <w:rFonts w:ascii="Arial" w:hAnsi="Arial" w:cs="Arial"/>
          <w:sz w:val="20"/>
          <w:szCs w:val="20"/>
        </w:rPr>
        <w:t>Der Vertrag kann vom Auftraggeber ei</w:t>
      </w:r>
      <w:r w:rsidR="002A65F1">
        <w:rPr>
          <w:rFonts w:ascii="Arial" w:hAnsi="Arial" w:cs="Arial"/>
          <w:sz w:val="20"/>
          <w:szCs w:val="20"/>
        </w:rPr>
        <w:t>n</w:t>
      </w:r>
      <w:r>
        <w:rPr>
          <w:rFonts w:ascii="Arial" w:hAnsi="Arial" w:cs="Arial"/>
          <w:sz w:val="20"/>
          <w:szCs w:val="20"/>
        </w:rPr>
        <w:t xml:space="preserve">mal </w:t>
      </w:r>
      <w:r w:rsidR="002A65F1" w:rsidRPr="002A65F1">
        <w:rPr>
          <w:rFonts w:ascii="Arial" w:hAnsi="Arial" w:cs="Arial"/>
          <w:sz w:val="20"/>
          <w:szCs w:val="20"/>
        </w:rPr>
        <w:t xml:space="preserve">um weitere 15 Monate bis zum 31.12.2030 </w:t>
      </w:r>
      <w:r>
        <w:rPr>
          <w:rFonts w:ascii="Arial" w:hAnsi="Arial" w:cs="Arial"/>
          <w:sz w:val="20"/>
          <w:szCs w:val="20"/>
        </w:rPr>
        <w:t>Verlängert werden</w:t>
      </w:r>
      <w:r w:rsidR="002A65F1">
        <w:rPr>
          <w:rFonts w:ascii="Arial" w:hAnsi="Arial" w:cs="Arial"/>
          <w:sz w:val="20"/>
          <w:szCs w:val="20"/>
        </w:rPr>
        <w:t>.</w:t>
      </w:r>
    </w:p>
    <w:p w14:paraId="710D361E" w14:textId="50569488" w:rsidR="00A94F45" w:rsidRDefault="00EF486F" w:rsidP="00A94F45">
      <w:pPr>
        <w:rPr>
          <w:rFonts w:ascii="Arial" w:hAnsi="Arial" w:cs="Arial"/>
          <w:sz w:val="20"/>
          <w:szCs w:val="20"/>
        </w:rPr>
      </w:pPr>
      <w:r>
        <w:rPr>
          <w:rFonts w:ascii="Arial" w:hAnsi="Arial" w:cs="Arial"/>
          <w:sz w:val="20"/>
          <w:szCs w:val="20"/>
        </w:rPr>
        <w:t>D</w:t>
      </w:r>
      <w:r w:rsidR="003005F0">
        <w:rPr>
          <w:rFonts w:ascii="Arial" w:hAnsi="Arial" w:cs="Arial"/>
          <w:sz w:val="20"/>
          <w:szCs w:val="20"/>
        </w:rPr>
        <w:t>ie</w:t>
      </w:r>
      <w:r>
        <w:rPr>
          <w:rFonts w:ascii="Arial" w:hAnsi="Arial" w:cs="Arial"/>
          <w:sz w:val="20"/>
          <w:szCs w:val="20"/>
        </w:rPr>
        <w:t xml:space="preserve"> Auftrag</w:t>
      </w:r>
      <w:r w:rsidR="003005F0">
        <w:rPr>
          <w:rFonts w:ascii="Arial" w:hAnsi="Arial" w:cs="Arial"/>
          <w:sz w:val="20"/>
          <w:szCs w:val="20"/>
        </w:rPr>
        <w:t>geberin erklärt</w:t>
      </w:r>
      <w:r>
        <w:rPr>
          <w:rFonts w:ascii="Arial" w:hAnsi="Arial" w:cs="Arial"/>
          <w:sz w:val="20"/>
          <w:szCs w:val="20"/>
        </w:rPr>
        <w:t xml:space="preserve"> die Ausübung der Verlängerungsoption schriftlich </w:t>
      </w:r>
      <w:r w:rsidR="003005F0">
        <w:rPr>
          <w:rFonts w:ascii="Arial" w:hAnsi="Arial" w:cs="Arial"/>
          <w:sz w:val="20"/>
          <w:szCs w:val="20"/>
        </w:rPr>
        <w:t xml:space="preserve">spätestens </w:t>
      </w:r>
      <w:r w:rsidR="003005F0" w:rsidRPr="00BB33F3">
        <w:rPr>
          <w:rFonts w:ascii="Arial" w:hAnsi="Arial" w:cs="Arial"/>
          <w:sz w:val="20"/>
          <w:szCs w:val="20"/>
        </w:rPr>
        <w:t>drei</w:t>
      </w:r>
      <w:r w:rsidR="003005F0" w:rsidRPr="003005F0">
        <w:rPr>
          <w:rFonts w:ascii="Arial" w:hAnsi="Arial" w:cs="Arial"/>
          <w:sz w:val="20"/>
          <w:szCs w:val="20"/>
        </w:rPr>
        <w:t xml:space="preserve"> Monate vor dem Ende der Festlaufzeit</w:t>
      </w:r>
      <w:r>
        <w:rPr>
          <w:rFonts w:ascii="Arial" w:hAnsi="Arial" w:cs="Arial"/>
          <w:sz w:val="20"/>
          <w:szCs w:val="20"/>
        </w:rPr>
        <w:t xml:space="preserve">. </w:t>
      </w:r>
    </w:p>
    <w:p w14:paraId="22E223D9" w14:textId="77777777" w:rsidR="00A94F45" w:rsidRPr="00812F00" w:rsidRDefault="00A94F45" w:rsidP="00A94F45">
      <w:pPr>
        <w:pStyle w:val="berschrift3"/>
        <w:rPr>
          <w:rFonts w:ascii="Arial" w:eastAsiaTheme="minorHAnsi" w:hAnsi="Arial" w:cs="Arial"/>
          <w:color w:val="auto"/>
          <w:sz w:val="20"/>
          <w:szCs w:val="20"/>
        </w:rPr>
      </w:pPr>
      <w:bookmarkStart w:id="2" w:name="_Toc235430143"/>
      <w:r w:rsidRPr="00812F00">
        <w:rPr>
          <w:rFonts w:ascii="Arial" w:eastAsiaTheme="minorHAnsi" w:hAnsi="Arial" w:cs="Arial"/>
          <w:color w:val="auto"/>
          <w:sz w:val="20"/>
          <w:szCs w:val="20"/>
        </w:rPr>
        <w:t>Der Vertrag kann ohne Einhaltung einer Kündigungsfrist vom Auftraggeber gekündigt werden, wenn</w:t>
      </w:r>
      <w:bookmarkEnd w:id="2"/>
    </w:p>
    <w:p w14:paraId="5885F48D" w14:textId="7FB56CE8" w:rsidR="00A94F45" w:rsidRDefault="00B904CE" w:rsidP="00A94F45">
      <w:pPr>
        <w:pStyle w:val="berschrift3"/>
        <w:numPr>
          <w:ilvl w:val="0"/>
          <w:numId w:val="17"/>
        </w:numPr>
        <w:tabs>
          <w:tab w:val="num" w:pos="360"/>
        </w:tabs>
        <w:ind w:left="0" w:firstLine="0"/>
        <w:rPr>
          <w:rFonts w:ascii="Arial" w:eastAsiaTheme="minorHAnsi" w:hAnsi="Arial" w:cs="Arial"/>
          <w:color w:val="auto"/>
          <w:sz w:val="20"/>
          <w:szCs w:val="20"/>
        </w:rPr>
      </w:pPr>
      <w:bookmarkStart w:id="3" w:name="_Toc235430144"/>
      <w:r>
        <w:rPr>
          <w:rFonts w:ascii="Arial" w:eastAsiaTheme="minorHAnsi" w:hAnsi="Arial" w:cs="Arial"/>
          <w:color w:val="auto"/>
          <w:sz w:val="20"/>
          <w:szCs w:val="20"/>
        </w:rPr>
        <w:t>d</w:t>
      </w:r>
      <w:r w:rsidR="00A94F45" w:rsidRPr="00812F00">
        <w:rPr>
          <w:rFonts w:ascii="Arial" w:eastAsiaTheme="minorHAnsi" w:hAnsi="Arial" w:cs="Arial"/>
          <w:color w:val="auto"/>
          <w:sz w:val="20"/>
          <w:szCs w:val="20"/>
        </w:rPr>
        <w:t xml:space="preserve">er Auftragnehmer </w:t>
      </w:r>
      <w:r w:rsidRPr="00B904CE">
        <w:rPr>
          <w:rFonts w:ascii="Arial" w:eastAsiaTheme="minorHAnsi" w:hAnsi="Arial" w:cs="Arial"/>
          <w:color w:val="auto"/>
          <w:sz w:val="20"/>
          <w:szCs w:val="20"/>
        </w:rPr>
        <w:t xml:space="preserve">wesentliche Pflichten aus diesem Vertrag nicht erfüllt </w:t>
      </w:r>
      <w:r w:rsidR="00A94F45" w:rsidRPr="00812F00">
        <w:rPr>
          <w:rFonts w:ascii="Arial" w:eastAsiaTheme="minorHAnsi" w:hAnsi="Arial" w:cs="Arial"/>
          <w:color w:val="auto"/>
          <w:sz w:val="20"/>
          <w:szCs w:val="20"/>
        </w:rPr>
        <w:t>und trotz</w:t>
      </w:r>
      <w:r w:rsidR="00A94F45">
        <w:rPr>
          <w:rFonts w:ascii="Arial" w:eastAsiaTheme="minorHAnsi" w:hAnsi="Arial" w:cs="Arial"/>
          <w:color w:val="auto"/>
          <w:sz w:val="20"/>
          <w:szCs w:val="20"/>
        </w:rPr>
        <w:t xml:space="preserve"> </w:t>
      </w:r>
      <w:r w:rsidR="00A94F45" w:rsidRPr="00812F00">
        <w:rPr>
          <w:rFonts w:ascii="Arial" w:eastAsiaTheme="minorHAnsi" w:hAnsi="Arial" w:cs="Arial"/>
          <w:color w:val="auto"/>
          <w:sz w:val="20"/>
          <w:szCs w:val="20"/>
        </w:rPr>
        <w:t>schriftlicher Aufforderung Abhilfe nicht erfolgt</w:t>
      </w:r>
      <w:r>
        <w:rPr>
          <w:rFonts w:ascii="Arial" w:eastAsiaTheme="minorHAnsi" w:hAnsi="Arial" w:cs="Arial"/>
          <w:color w:val="auto"/>
          <w:sz w:val="20"/>
          <w:szCs w:val="20"/>
        </w:rPr>
        <w:t>,</w:t>
      </w:r>
      <w:bookmarkEnd w:id="3"/>
    </w:p>
    <w:p w14:paraId="2603B252" w14:textId="0080A260" w:rsidR="00A94F45" w:rsidRPr="00812F00" w:rsidRDefault="00B904CE" w:rsidP="00A94F45">
      <w:pPr>
        <w:pStyle w:val="berschrift3"/>
        <w:numPr>
          <w:ilvl w:val="0"/>
          <w:numId w:val="17"/>
        </w:numPr>
        <w:tabs>
          <w:tab w:val="num" w:pos="360"/>
        </w:tabs>
        <w:ind w:left="0" w:firstLine="0"/>
        <w:rPr>
          <w:rFonts w:ascii="Arial" w:eastAsiaTheme="minorHAnsi" w:hAnsi="Arial" w:cs="Arial"/>
          <w:color w:val="auto"/>
          <w:sz w:val="20"/>
          <w:szCs w:val="20"/>
        </w:rPr>
      </w:pPr>
      <w:bookmarkStart w:id="4" w:name="_Toc235430145"/>
      <w:r>
        <w:rPr>
          <w:rFonts w:ascii="Arial" w:eastAsiaTheme="minorHAnsi" w:hAnsi="Arial" w:cs="Arial"/>
          <w:color w:val="auto"/>
          <w:sz w:val="20"/>
          <w:szCs w:val="20"/>
        </w:rPr>
        <w:t>d</w:t>
      </w:r>
      <w:r w:rsidR="00A94F45" w:rsidRPr="00812F00">
        <w:rPr>
          <w:rFonts w:ascii="Arial" w:eastAsiaTheme="minorHAnsi" w:hAnsi="Arial" w:cs="Arial"/>
          <w:color w:val="auto"/>
          <w:sz w:val="20"/>
          <w:szCs w:val="20"/>
        </w:rPr>
        <w:t>er Auftragnehmer in Insolvenz gerät oder die Voraussetzungen zur Eröffnung eines Insolvenz</w:t>
      </w:r>
      <w:r w:rsidR="00A94F45">
        <w:rPr>
          <w:rFonts w:ascii="Arial" w:eastAsiaTheme="minorHAnsi" w:hAnsi="Arial" w:cs="Arial"/>
          <w:color w:val="auto"/>
          <w:sz w:val="20"/>
          <w:szCs w:val="20"/>
        </w:rPr>
        <w:t xml:space="preserve">- </w:t>
      </w:r>
      <w:r w:rsidR="00A94F45" w:rsidRPr="00812F00">
        <w:rPr>
          <w:rFonts w:ascii="Arial" w:eastAsiaTheme="minorHAnsi" w:hAnsi="Arial" w:cs="Arial"/>
          <w:color w:val="auto"/>
          <w:sz w:val="20"/>
          <w:szCs w:val="20"/>
        </w:rPr>
        <w:t>oder</w:t>
      </w:r>
      <w:r w:rsidR="00A94F45">
        <w:rPr>
          <w:rFonts w:ascii="Arial" w:eastAsiaTheme="minorHAnsi" w:hAnsi="Arial" w:cs="Arial"/>
          <w:color w:val="auto"/>
          <w:sz w:val="20"/>
          <w:szCs w:val="20"/>
        </w:rPr>
        <w:t xml:space="preserve"> </w:t>
      </w:r>
      <w:r w:rsidR="00A94F45" w:rsidRPr="00812F00">
        <w:rPr>
          <w:rFonts w:ascii="Arial" w:eastAsiaTheme="minorHAnsi" w:hAnsi="Arial" w:cs="Arial"/>
          <w:color w:val="auto"/>
          <w:sz w:val="20"/>
          <w:szCs w:val="20"/>
        </w:rPr>
        <w:t>Vergleichsverfahrens gegeben sind</w:t>
      </w:r>
      <w:bookmarkEnd w:id="4"/>
    </w:p>
    <w:p w14:paraId="76DCB93F" w14:textId="4403C3EE" w:rsidR="00A94F45" w:rsidRDefault="00B904CE" w:rsidP="00A94F45">
      <w:pPr>
        <w:pStyle w:val="berschrift3"/>
        <w:numPr>
          <w:ilvl w:val="0"/>
          <w:numId w:val="17"/>
        </w:numPr>
        <w:tabs>
          <w:tab w:val="num" w:pos="360"/>
        </w:tabs>
        <w:ind w:left="0" w:firstLine="0"/>
        <w:rPr>
          <w:rFonts w:ascii="Arial" w:eastAsiaTheme="minorHAnsi" w:hAnsi="Arial" w:cs="Arial"/>
          <w:color w:val="auto"/>
          <w:sz w:val="20"/>
          <w:szCs w:val="20"/>
        </w:rPr>
      </w:pPr>
      <w:bookmarkStart w:id="5" w:name="_Toc235430146"/>
      <w:r>
        <w:rPr>
          <w:rFonts w:ascii="Arial" w:eastAsiaTheme="minorHAnsi" w:hAnsi="Arial" w:cs="Arial"/>
          <w:color w:val="auto"/>
          <w:sz w:val="20"/>
          <w:szCs w:val="20"/>
        </w:rPr>
        <w:t>d</w:t>
      </w:r>
      <w:r w:rsidR="00A94F45" w:rsidRPr="00812F00">
        <w:rPr>
          <w:rFonts w:ascii="Arial" w:eastAsiaTheme="minorHAnsi" w:hAnsi="Arial" w:cs="Arial"/>
          <w:color w:val="auto"/>
          <w:sz w:val="20"/>
          <w:szCs w:val="20"/>
        </w:rPr>
        <w:t>ie Fortsetzung des Vertragsverhältnisses aus einem in der Person des Auftragnehmers liegenden</w:t>
      </w:r>
      <w:r w:rsidR="00A94F45">
        <w:rPr>
          <w:rFonts w:ascii="Arial" w:eastAsiaTheme="minorHAnsi" w:hAnsi="Arial" w:cs="Arial"/>
          <w:color w:val="auto"/>
          <w:sz w:val="20"/>
          <w:szCs w:val="20"/>
        </w:rPr>
        <w:t xml:space="preserve"> </w:t>
      </w:r>
      <w:r w:rsidR="00A94F45" w:rsidRPr="00812F00">
        <w:rPr>
          <w:rFonts w:ascii="Arial" w:eastAsiaTheme="minorHAnsi" w:hAnsi="Arial" w:cs="Arial"/>
          <w:color w:val="auto"/>
          <w:sz w:val="20"/>
          <w:szCs w:val="20"/>
        </w:rPr>
        <w:t>Grundes unzumutbar wird</w:t>
      </w:r>
      <w:r>
        <w:rPr>
          <w:rFonts w:ascii="Arial" w:eastAsiaTheme="minorHAnsi" w:hAnsi="Arial" w:cs="Arial"/>
          <w:color w:val="auto"/>
          <w:sz w:val="20"/>
          <w:szCs w:val="20"/>
        </w:rPr>
        <w:t xml:space="preserve"> oder</w:t>
      </w:r>
      <w:bookmarkEnd w:id="5"/>
    </w:p>
    <w:p w14:paraId="0CBB8E57" w14:textId="14B8777B" w:rsidR="00A94F45" w:rsidRDefault="00B904CE" w:rsidP="00A94F45">
      <w:pPr>
        <w:pStyle w:val="berschrift3"/>
        <w:numPr>
          <w:ilvl w:val="0"/>
          <w:numId w:val="17"/>
        </w:numPr>
        <w:tabs>
          <w:tab w:val="num" w:pos="360"/>
        </w:tabs>
        <w:ind w:left="0" w:firstLine="0"/>
        <w:rPr>
          <w:rFonts w:ascii="Arial" w:eastAsiaTheme="minorHAnsi" w:hAnsi="Arial" w:cs="Arial"/>
          <w:color w:val="auto"/>
          <w:sz w:val="20"/>
          <w:szCs w:val="20"/>
        </w:rPr>
      </w:pPr>
      <w:bookmarkStart w:id="6" w:name="_Toc235430147"/>
      <w:r>
        <w:rPr>
          <w:rFonts w:ascii="Arial" w:eastAsiaTheme="minorHAnsi" w:hAnsi="Arial" w:cs="Arial"/>
          <w:color w:val="auto"/>
          <w:sz w:val="20"/>
          <w:szCs w:val="20"/>
        </w:rPr>
        <w:t>b</w:t>
      </w:r>
      <w:r w:rsidR="00A94F45" w:rsidRPr="00812F00">
        <w:rPr>
          <w:rFonts w:ascii="Arial" w:eastAsiaTheme="minorHAnsi" w:hAnsi="Arial" w:cs="Arial"/>
          <w:color w:val="auto"/>
          <w:sz w:val="20"/>
          <w:szCs w:val="20"/>
        </w:rPr>
        <w:t>ei den Regelungen zur Preisanpassung keine Einigung erzielt werden kann.</w:t>
      </w:r>
      <w:bookmarkEnd w:id="6"/>
    </w:p>
    <w:p w14:paraId="1A7A74EF" w14:textId="61589058" w:rsidR="00A94F45" w:rsidRPr="00D60657" w:rsidRDefault="00A94F45" w:rsidP="00D60657">
      <w:pPr>
        <w:pStyle w:val="berschrift3"/>
        <w:rPr>
          <w:rFonts w:ascii="Arial" w:eastAsiaTheme="minorHAnsi" w:hAnsi="Arial" w:cs="Arial"/>
          <w:color w:val="auto"/>
          <w:sz w:val="20"/>
          <w:szCs w:val="20"/>
        </w:rPr>
      </w:pPr>
      <w:bookmarkStart w:id="7" w:name="_Toc235430148"/>
      <w:r w:rsidRPr="00812F00">
        <w:rPr>
          <w:rFonts w:ascii="Arial" w:eastAsiaTheme="minorHAnsi" w:hAnsi="Arial" w:cs="Arial"/>
          <w:color w:val="auto"/>
          <w:sz w:val="20"/>
          <w:szCs w:val="20"/>
        </w:rPr>
        <w:t>Die Kündigung muss schriftlich erfolgen. Schadensersatzansprüche wegen fristloser Kündigung sind</w:t>
      </w:r>
      <w:r>
        <w:rPr>
          <w:rFonts w:ascii="Arial" w:eastAsiaTheme="minorHAnsi" w:hAnsi="Arial" w:cs="Arial"/>
          <w:color w:val="auto"/>
          <w:sz w:val="20"/>
          <w:szCs w:val="20"/>
        </w:rPr>
        <w:t xml:space="preserve"> </w:t>
      </w:r>
      <w:r w:rsidRPr="00812F00">
        <w:rPr>
          <w:rFonts w:ascii="Arial" w:eastAsiaTheme="minorHAnsi" w:hAnsi="Arial" w:cs="Arial"/>
          <w:color w:val="auto"/>
          <w:sz w:val="20"/>
          <w:szCs w:val="20"/>
        </w:rPr>
        <w:t>ausgeschlossen.</w:t>
      </w:r>
      <w:bookmarkEnd w:id="7"/>
    </w:p>
    <w:p w14:paraId="50A0D2C9" w14:textId="09B801FA" w:rsidR="00326DC5" w:rsidRDefault="00326DC5" w:rsidP="00326DC5">
      <w:pPr>
        <w:pStyle w:val="berschrift1"/>
      </w:pPr>
      <w:bookmarkStart w:id="8" w:name="_Toc235430149"/>
      <w:r w:rsidRPr="00326DC5">
        <w:t>Einsatzorte und Rahmenbedingungen</w:t>
      </w:r>
      <w:bookmarkEnd w:id="8"/>
    </w:p>
    <w:p w14:paraId="316B2EC7" w14:textId="7EF7FCFE" w:rsidR="0087314C" w:rsidRPr="0087314C" w:rsidRDefault="0087314C" w:rsidP="0087314C">
      <w:r>
        <w:t xml:space="preserve">Die Investitionsbank Sachsen-Anhalt mit Hauptsitz in Magdeburg beschäftigt derzeit </w:t>
      </w:r>
      <w:r w:rsidR="00B72700">
        <w:t>circa 700</w:t>
      </w:r>
      <w:r w:rsidR="00611565">
        <w:t xml:space="preserve"> Mitarbeitende.</w:t>
      </w:r>
      <w:r w:rsidR="00A94F45">
        <w:t xml:space="preserve"> </w:t>
      </w:r>
    </w:p>
    <w:p w14:paraId="5E11515E" w14:textId="2334317D" w:rsidR="007409D2" w:rsidRPr="007409D2" w:rsidRDefault="007409D2" w:rsidP="007409D2">
      <w:pPr>
        <w:pStyle w:val="berschrift2"/>
      </w:pPr>
      <w:bookmarkStart w:id="9" w:name="_Toc235430150"/>
      <w:r>
        <w:t>Standorte und Etagen</w:t>
      </w:r>
      <w:bookmarkEnd w:id="9"/>
    </w:p>
    <w:p w14:paraId="42EBE30B" w14:textId="77777777" w:rsidR="00326DC5" w:rsidRDefault="00326DC5" w:rsidP="00326DC5">
      <w:r>
        <w:t xml:space="preserve">Die Belieferung mit Waren und Dienstleistungen erfolgt für einen Standort, jedoch aufgeteilt auf zwei Gebäudeteile 1 und 3. Haupteingang über Domplatz 12 in den Gebäudeteil 3 (GT3) und über Breiten Weg 7 in den Gebäudeteil 1 (GT1). </w:t>
      </w:r>
    </w:p>
    <w:p w14:paraId="2107AEC3" w14:textId="1303977A" w:rsidR="00326DC5" w:rsidRDefault="00326DC5" w:rsidP="00326DC5">
      <w:r>
        <w:t xml:space="preserve">Der Gebäudeteil 1 verfügt über </w:t>
      </w:r>
      <w:r w:rsidR="00D60657">
        <w:t>6</w:t>
      </w:r>
      <w:r>
        <w:t xml:space="preserve"> Etagen auf denen sich </w:t>
      </w:r>
      <w:r w:rsidR="00D60657">
        <w:t>7</w:t>
      </w:r>
      <w:r>
        <w:t xml:space="preserve"> Damen</w:t>
      </w:r>
      <w:r w:rsidR="00D60657">
        <w:t>-, 7 Herren-</w:t>
      </w:r>
      <w:r>
        <w:t xml:space="preserve">, </w:t>
      </w:r>
      <w:r w:rsidR="00D60657">
        <w:t>1</w:t>
      </w:r>
      <w:r>
        <w:t xml:space="preserve"> Behinderten</w:t>
      </w:r>
      <w:r w:rsidR="00D60657">
        <w:t xml:space="preserve">- </w:t>
      </w:r>
      <w:r>
        <w:t xml:space="preserve">sowie </w:t>
      </w:r>
      <w:r w:rsidR="00D60657">
        <w:t>3</w:t>
      </w:r>
      <w:r>
        <w:t xml:space="preserve"> Unisex WC</w:t>
      </w:r>
      <w:r w:rsidR="00D60657">
        <w:t>-Räume</w:t>
      </w:r>
      <w:r>
        <w:t xml:space="preserve"> verteilen. Der Gebäudeteil 3 verfügt über 6 Etagen auf denen </w:t>
      </w:r>
      <w:r w:rsidR="00D60657">
        <w:t xml:space="preserve">6 Damen-, 6  Herren- und 3 Behinderten-WC-Räume </w:t>
      </w:r>
      <w:r>
        <w:t>befinden.</w:t>
      </w:r>
    </w:p>
    <w:p w14:paraId="3EC8277C" w14:textId="77777777" w:rsidR="00326DC5" w:rsidRDefault="00326DC5" w:rsidP="00326DC5">
      <w:r w:rsidRPr="00410E9A">
        <w:rPr>
          <w:noProof/>
        </w:rPr>
        <w:lastRenderedPageBreak/>
        <w:drawing>
          <wp:inline distT="0" distB="0" distL="0" distR="0" wp14:anchorId="6339CD2C" wp14:editId="3B80F64A">
            <wp:extent cx="5760720" cy="4218940"/>
            <wp:effectExtent l="0" t="0" r="0" b="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60720" cy="4218940"/>
                    </a:xfrm>
                    <a:prstGeom prst="rect">
                      <a:avLst/>
                    </a:prstGeom>
                  </pic:spPr>
                </pic:pic>
              </a:graphicData>
            </a:graphic>
          </wp:inline>
        </w:drawing>
      </w:r>
      <w:r>
        <w:t xml:space="preserve"> </w:t>
      </w:r>
    </w:p>
    <w:p w14:paraId="1F9FA62D" w14:textId="14194CC0" w:rsidR="00326DC5" w:rsidRDefault="007409D2" w:rsidP="006E7879">
      <w:pPr>
        <w:pStyle w:val="berschrift2"/>
      </w:pPr>
      <w:bookmarkStart w:id="10" w:name="_Toc235430151"/>
      <w:r>
        <w:t>Betriebszeiten</w:t>
      </w:r>
      <w:bookmarkEnd w:id="10"/>
    </w:p>
    <w:p w14:paraId="49296E59" w14:textId="407C515E" w:rsidR="007409D2" w:rsidRDefault="007409D2" w:rsidP="00326DC5">
      <w:r>
        <w:t>Mo-Fr von 06:00 bis 20:00 Uhr</w:t>
      </w:r>
    </w:p>
    <w:p w14:paraId="4C260459" w14:textId="3BD5249C" w:rsidR="007409D2" w:rsidRDefault="007409D2" w:rsidP="00326DC5">
      <w:r>
        <w:t>Es wird jedoch ausdrücklich um Anlieferung innerhalb des Zeitfensters von 08:00 bis spätestens 15:00 Uhr gebeten, da nur zu dieser Zeit die verantwortlichen Kollegen im Dienst sind.</w:t>
      </w:r>
    </w:p>
    <w:p w14:paraId="55D10472" w14:textId="699D45BA" w:rsidR="006E7879" w:rsidRDefault="006E7879" w:rsidP="006E7879">
      <w:pPr>
        <w:pStyle w:val="berschrift2"/>
      </w:pPr>
      <w:bookmarkStart w:id="11" w:name="_Toc235430152"/>
      <w:r w:rsidRPr="006E7879">
        <w:t>Lieferorte</w:t>
      </w:r>
      <w:bookmarkEnd w:id="11"/>
    </w:p>
    <w:p w14:paraId="741D49EE" w14:textId="0F909258" w:rsidR="006E7879" w:rsidRDefault="006E7879" w:rsidP="00326DC5">
      <w:r>
        <w:t xml:space="preserve">Verbrauchsgüter in </w:t>
      </w:r>
      <w:r w:rsidRPr="00B72700">
        <w:rPr>
          <w:b/>
          <w:bCs/>
        </w:rPr>
        <w:t>versandhandelsüblichen</w:t>
      </w:r>
      <w:r>
        <w:t xml:space="preserve"> Mengen können </w:t>
      </w:r>
      <w:r w:rsidR="00443738">
        <w:t>beim</w:t>
      </w:r>
      <w:r>
        <w:t xml:space="preserve"> Empfang im Gebäudeteil 3, Eingang über Domplatz 12</w:t>
      </w:r>
      <w:r w:rsidR="00276BA7">
        <w:t xml:space="preserve"> oder, nach vorheriger Rücksprache mit dem Auftraggeber </w:t>
      </w:r>
      <w:r w:rsidR="00443738">
        <w:t>beim</w:t>
      </w:r>
      <w:r w:rsidR="00276BA7">
        <w:t xml:space="preserve"> Empfang im Gebäudeteil 1, Eingang über Breiter Weg 7, </w:t>
      </w:r>
      <w:r w:rsidR="00443738">
        <w:t>zugestellt</w:t>
      </w:r>
      <w:r>
        <w:t xml:space="preserve"> werden.</w:t>
      </w:r>
    </w:p>
    <w:p w14:paraId="76506791" w14:textId="648D79B6" w:rsidR="006E7879" w:rsidRDefault="006E7879" w:rsidP="00326DC5">
      <w:r>
        <w:t xml:space="preserve">Belieferungen mit Verbrauchsgütern im Zusammenhang mit der </w:t>
      </w:r>
      <w:r w:rsidRPr="006E7879">
        <w:t>Überlassung</w:t>
      </w:r>
      <w:r>
        <w:t xml:space="preserve"> von Spendersystemen müssen bis in die Lagerräume </w:t>
      </w:r>
      <w:r w:rsidR="00443738">
        <w:t xml:space="preserve">der IB </w:t>
      </w:r>
      <w:r>
        <w:t>in der Tiefgarage erfolgen.</w:t>
      </w:r>
    </w:p>
    <w:p w14:paraId="4AB6D5ED" w14:textId="2201B495" w:rsidR="00326DC5" w:rsidRDefault="006E7879" w:rsidP="006E7879">
      <w:pPr>
        <w:pStyle w:val="berschrift2"/>
      </w:pPr>
      <w:bookmarkStart w:id="12" w:name="_Toc235430153"/>
      <w:r w:rsidRPr="006E7879">
        <w:t xml:space="preserve">Sicherheits- </w:t>
      </w:r>
      <w:r w:rsidR="004555B3">
        <w:t xml:space="preserve">und </w:t>
      </w:r>
      <w:r w:rsidRPr="006E7879">
        <w:t>Zutrittsvorgaben</w:t>
      </w:r>
      <w:bookmarkEnd w:id="12"/>
    </w:p>
    <w:p w14:paraId="4C6D29D0" w14:textId="631DC5B8" w:rsidR="00783696" w:rsidRDefault="00A07C76" w:rsidP="006E7879">
      <w:r>
        <w:t>Zutritt zu den Räumlichkeiten der IB über den Empfang hinaus ist für Dienstleister nur nach vorheriger Registrierung (Angabe des Vor- und Nachnamens sowie des Unternehmensnamens) beim Empfang möglich. Dienstleistende Personen des Auftragnehmers</w:t>
      </w:r>
      <w:r w:rsidR="00783696">
        <w:t>, welche im Rahmen der Beauftragung regelmäßig eine Dienstleistung in den Diensträumen der IB erbringen, sind verpflichtet sich an die Hausordnung zu halten</w:t>
      </w:r>
      <w:r w:rsidR="00611565">
        <w:t>.</w:t>
      </w:r>
      <w:r>
        <w:t xml:space="preserve"> </w:t>
      </w:r>
    </w:p>
    <w:p w14:paraId="0620280C" w14:textId="6FF0C5AD" w:rsidR="006E7879" w:rsidRDefault="006E7879" w:rsidP="006E7879">
      <w:r>
        <w:t>Versanddienstleister könne</w:t>
      </w:r>
      <w:r w:rsidR="00AC16CE">
        <w:t xml:space="preserve">n ohne Anmeldung bis zum Empfang eintreten und die </w:t>
      </w:r>
      <w:r w:rsidR="00443738">
        <w:t>bestellten</w:t>
      </w:r>
      <w:r w:rsidR="00AC16CE">
        <w:t xml:space="preserve"> Waren </w:t>
      </w:r>
      <w:r w:rsidR="00443738">
        <w:t>beim Empfang zustellen</w:t>
      </w:r>
      <w:r w:rsidR="00AC16CE">
        <w:t>.</w:t>
      </w:r>
    </w:p>
    <w:p w14:paraId="3E6ED5D6" w14:textId="08371DFB" w:rsidR="00AC16CE" w:rsidRPr="006E7879" w:rsidRDefault="00AC16CE" w:rsidP="006E7879">
      <w:r>
        <w:lastRenderedPageBreak/>
        <w:t xml:space="preserve">Speditionen bzw. Spediteure, dessen Lieferungen eine gesonderte Abstimmung vor Ort erfordern, müssen Sich am Empfang im GT3 anmelden, </w:t>
      </w:r>
      <w:r w:rsidR="00815766">
        <w:t xml:space="preserve">bei Bedarf </w:t>
      </w:r>
      <w:r>
        <w:t xml:space="preserve">einen </w:t>
      </w:r>
      <w:r w:rsidR="00BE596A">
        <w:t xml:space="preserve">Besucherausweis </w:t>
      </w:r>
      <w:r w:rsidR="00625AC9">
        <w:t>anfordern</w:t>
      </w:r>
      <w:r>
        <w:t xml:space="preserve"> und sich mit dem beauftragenden Personal der IB </w:t>
      </w:r>
      <w:r w:rsidR="00815766">
        <w:t xml:space="preserve">bezüglich der </w:t>
      </w:r>
      <w:r>
        <w:t>Anlieferung und Entladung abstimmen.</w:t>
      </w:r>
    </w:p>
    <w:p w14:paraId="30A5F51F" w14:textId="3AF01CAB" w:rsidR="00326DC5" w:rsidRDefault="00AC16CE" w:rsidP="00326DC5">
      <w:r>
        <w:t>Der Zutritt zur Tiefgarage U1 ist öffentlich und kann entgeltlich betreten werden.</w:t>
      </w:r>
      <w:r w:rsidR="00625AC9">
        <w:t xml:space="preserve"> Der Parkschein kann durch den Empfang der IB entwertet werden.</w:t>
      </w:r>
      <w:r>
        <w:t xml:space="preserve"> Der Zugang zur Tiefgarage U2 ist nur mit Dienstausweis der IB möglich</w:t>
      </w:r>
      <w:r w:rsidR="00625AC9">
        <w:t xml:space="preserve">, daher erfolgt eine Belieferung zu den Lagerräumen in der </w:t>
      </w:r>
      <w:r w:rsidR="00800F93">
        <w:t xml:space="preserve">Tiefgarage </w:t>
      </w:r>
      <w:r w:rsidR="00625AC9">
        <w:t>U2 ausschließlich nach Abstimmung mit Mitarbeitenden der IB.</w:t>
      </w:r>
    </w:p>
    <w:p w14:paraId="280BACDD" w14:textId="77777777" w:rsidR="00625AC9" w:rsidRPr="00625AC9" w:rsidRDefault="00625AC9" w:rsidP="00625AC9">
      <w:pPr>
        <w:pStyle w:val="berschrift2"/>
      </w:pPr>
      <w:bookmarkStart w:id="13" w:name="_Toc235430154"/>
      <w:r w:rsidRPr="00625AC9">
        <w:t>Reaktionszeiten bei Engpässen oder Störungen</w:t>
      </w:r>
      <w:bookmarkEnd w:id="13"/>
      <w:r w:rsidRPr="00625AC9">
        <w:t xml:space="preserve"> </w:t>
      </w:r>
    </w:p>
    <w:p w14:paraId="2A30B151" w14:textId="52A8D406" w:rsidR="00625AC9" w:rsidRPr="00326DC5" w:rsidRDefault="00BE596A" w:rsidP="00326DC5">
      <w:r>
        <w:t>Lieferzeit ab Bestellung max</w:t>
      </w:r>
      <w:r w:rsidR="009305E2">
        <w:t>imal</w:t>
      </w:r>
      <w:r>
        <w:t xml:space="preserve"> 3 Arbeitstage.</w:t>
      </w:r>
      <w:r w:rsidR="009419DE">
        <w:t xml:space="preserve"> </w:t>
      </w:r>
    </w:p>
    <w:p w14:paraId="173BED11" w14:textId="0DF03DFE" w:rsidR="0086046E" w:rsidRDefault="00813AA6" w:rsidP="00FC2558">
      <w:pPr>
        <w:pStyle w:val="berschrift1"/>
      </w:pPr>
      <w:bookmarkStart w:id="14" w:name="_Toc235430155"/>
      <w:r w:rsidRPr="00813AA6">
        <w:t>Beschaffungsgegenstand</w:t>
      </w:r>
      <w:bookmarkEnd w:id="14"/>
    </w:p>
    <w:p w14:paraId="63C7AED4" w14:textId="5A144696" w:rsidR="00EA3E39" w:rsidRPr="00EA3E39" w:rsidRDefault="00EA3E39" w:rsidP="00EA6023">
      <w:r>
        <w:t xml:space="preserve">Der Beschaffungsgegenstand ist auf </w:t>
      </w:r>
      <w:r w:rsidR="00EA6023">
        <w:t>vier Lose aufgeteilt. Es kann auf ein oder mehrere Lose geboten werden.</w:t>
      </w:r>
    </w:p>
    <w:p w14:paraId="6286A431" w14:textId="1620E773" w:rsidR="00813AA6" w:rsidRDefault="00C943CB" w:rsidP="00324E10">
      <w:pPr>
        <w:pStyle w:val="berschrift2"/>
      </w:pPr>
      <w:bookmarkStart w:id="15" w:name="_Toc235430156"/>
      <w:r>
        <w:t xml:space="preserve">Los 1: </w:t>
      </w:r>
      <w:r w:rsidR="00137635">
        <w:t>Reine Lieferleistung</w:t>
      </w:r>
      <w:r w:rsidR="0003358D">
        <w:t xml:space="preserve"> Verbrauchsgüter</w:t>
      </w:r>
      <w:bookmarkEnd w:id="15"/>
    </w:p>
    <w:p w14:paraId="6BE87EDF" w14:textId="2F09F010" w:rsidR="00D23B23" w:rsidRPr="00D23B23" w:rsidRDefault="00D23B23" w:rsidP="00D23B23">
      <w:r>
        <w:t>Belieferung mit Verbrauchsgütern, Reinigungsequipment und Zubehör</w:t>
      </w:r>
      <w:r w:rsidR="009419DE">
        <w:t>. Die vollständige Liste ist dem Leistungsverzeichnis Los 1 zu entnehmen.</w:t>
      </w:r>
      <w:r w:rsidR="00C0706E">
        <w:t xml:space="preserve"> </w:t>
      </w:r>
    </w:p>
    <w:p w14:paraId="3E47B817" w14:textId="08CAE97C" w:rsidR="00137635" w:rsidRDefault="00C943CB" w:rsidP="00324E10">
      <w:pPr>
        <w:pStyle w:val="berschrift2"/>
      </w:pPr>
      <w:bookmarkStart w:id="16" w:name="_Toc235430157"/>
      <w:r>
        <w:t xml:space="preserve">Los 2: </w:t>
      </w:r>
      <w:r w:rsidR="00324E10" w:rsidRPr="00324E10">
        <w:t>Lieferung plus Überlassung von Spendersystemen</w:t>
      </w:r>
      <w:r w:rsidR="006A381F" w:rsidRPr="006A381F">
        <w:t xml:space="preserve"> plus Serviceleistungen</w:t>
      </w:r>
      <w:bookmarkEnd w:id="16"/>
    </w:p>
    <w:p w14:paraId="25B70866" w14:textId="77777777" w:rsidR="00B72700" w:rsidRDefault="00B72700" w:rsidP="00B72700">
      <w:r w:rsidRPr="00B72700">
        <w:t>Los 2 umfasst die Überlassung (Kauf ausgeschlossen), Montage einschließlich der Demontage bestehender Systeme sowie Wartung von Spendersystemen in den vom Auftraggeber vorgegebenen Waschräumen der IB. Zudem umfasst Los 2 die Lieferung kompatibler Verbrauchsmaterialien für die angebotenen Systeme gemäß Leistungsverzeichnis.</w:t>
      </w:r>
    </w:p>
    <w:p w14:paraId="0D49B9E0" w14:textId="5F7FC823" w:rsidR="00B72700" w:rsidRDefault="00B72700" w:rsidP="00B72700">
      <w:r>
        <w:t xml:space="preserve">Die </w:t>
      </w:r>
      <w:r w:rsidRPr="00B72700">
        <w:t>Verbrauchsmaterialien</w:t>
      </w:r>
      <w:r>
        <w:t xml:space="preserve"> werden üblicherweise monatlich beschafft. Bei unerwartet </w:t>
      </w:r>
      <w:r w:rsidR="003435E6">
        <w:t>hohem</w:t>
      </w:r>
      <w:r>
        <w:t xml:space="preserve"> </w:t>
      </w:r>
      <w:r w:rsidR="003435E6">
        <w:t>Verbrauch</w:t>
      </w:r>
      <w:r>
        <w:t xml:space="preserve"> auch zweimal monatlich.</w:t>
      </w:r>
    </w:p>
    <w:p w14:paraId="06AB0C9C" w14:textId="064AE48D" w:rsidR="004811D7" w:rsidRPr="001E68F3" w:rsidRDefault="004811D7" w:rsidP="004811D7">
      <w:r w:rsidRPr="001E68F3">
        <w:t>Derzeit mieten wir 46 Papierhandtuchspender „</w:t>
      </w:r>
      <w:proofErr w:type="spellStart"/>
      <w:r w:rsidRPr="001E68F3">
        <w:t>ulticom</w:t>
      </w:r>
      <w:proofErr w:type="spellEnd"/>
      <w:r w:rsidRPr="001E68F3">
        <w:t xml:space="preserve"> Edelstahl“. Dazu kommen 36 Seifenspender „</w:t>
      </w:r>
      <w:proofErr w:type="spellStart"/>
      <w:r w:rsidRPr="001E68F3">
        <w:t>ulticom</w:t>
      </w:r>
      <w:proofErr w:type="spellEnd"/>
      <w:r w:rsidRPr="001E68F3">
        <w:t xml:space="preserve"> Edelstahl und weiß“; 55 Desinfektionsmittelspender „</w:t>
      </w:r>
      <w:proofErr w:type="spellStart"/>
      <w:r w:rsidRPr="001E68F3">
        <w:t>ulticom</w:t>
      </w:r>
      <w:proofErr w:type="spellEnd"/>
      <w:r w:rsidRPr="001E68F3">
        <w:t xml:space="preserve"> Edelstahl“ sowie 29 Duftspender „</w:t>
      </w:r>
      <w:proofErr w:type="spellStart"/>
      <w:r w:rsidRPr="001E68F3">
        <w:t>ulticom</w:t>
      </w:r>
      <w:proofErr w:type="spellEnd"/>
      <w:r w:rsidRPr="001E68F3">
        <w:t>“ inklusive Duft, Batterien, Service und Wartung.</w:t>
      </w:r>
    </w:p>
    <w:p w14:paraId="3CCBBB04" w14:textId="062DE1EA" w:rsidR="004811D7" w:rsidRPr="001E68F3" w:rsidRDefault="004811D7" w:rsidP="004811D7">
      <w:pPr>
        <w:pStyle w:val="Listenabsatz"/>
        <w:numPr>
          <w:ilvl w:val="0"/>
          <w:numId w:val="10"/>
        </w:numPr>
      </w:pPr>
      <w:r w:rsidRPr="001E68F3">
        <w:t>46 x Papierhandtuchspender „</w:t>
      </w:r>
      <w:proofErr w:type="spellStart"/>
      <w:r w:rsidRPr="001E68F3">
        <w:t>ulticom</w:t>
      </w:r>
      <w:proofErr w:type="spellEnd"/>
      <w:r w:rsidRPr="001E68F3">
        <w:t xml:space="preserve"> Edelstahl“</w:t>
      </w:r>
    </w:p>
    <w:p w14:paraId="2B43FD41" w14:textId="2D240058" w:rsidR="004811D7" w:rsidRPr="001E68F3" w:rsidRDefault="004811D7" w:rsidP="004811D7">
      <w:pPr>
        <w:pStyle w:val="Listenabsatz"/>
        <w:numPr>
          <w:ilvl w:val="0"/>
          <w:numId w:val="10"/>
        </w:numPr>
      </w:pPr>
      <w:r w:rsidRPr="001E68F3">
        <w:t>24 x Seifenspender „</w:t>
      </w:r>
      <w:proofErr w:type="spellStart"/>
      <w:r w:rsidRPr="001E68F3">
        <w:t>ulticom</w:t>
      </w:r>
      <w:proofErr w:type="spellEnd"/>
      <w:r w:rsidRPr="001E68F3">
        <w:t xml:space="preserve"> weiß“</w:t>
      </w:r>
    </w:p>
    <w:p w14:paraId="1C6F33C0" w14:textId="5C952160" w:rsidR="004811D7" w:rsidRPr="001E68F3" w:rsidRDefault="004811D7" w:rsidP="004811D7">
      <w:pPr>
        <w:pStyle w:val="Listenabsatz"/>
        <w:numPr>
          <w:ilvl w:val="0"/>
          <w:numId w:val="10"/>
        </w:numPr>
      </w:pPr>
      <w:r w:rsidRPr="001E68F3">
        <w:t>12 x Seifenspender „</w:t>
      </w:r>
      <w:proofErr w:type="spellStart"/>
      <w:r w:rsidRPr="001E68F3">
        <w:t>ulticom</w:t>
      </w:r>
      <w:proofErr w:type="spellEnd"/>
      <w:r w:rsidRPr="001E68F3">
        <w:t xml:space="preserve"> Edelstahl“</w:t>
      </w:r>
    </w:p>
    <w:p w14:paraId="5532A7C5" w14:textId="2166BFCD" w:rsidR="004811D7" w:rsidRPr="001E68F3" w:rsidRDefault="004811D7" w:rsidP="004811D7">
      <w:pPr>
        <w:pStyle w:val="Listenabsatz"/>
        <w:numPr>
          <w:ilvl w:val="0"/>
          <w:numId w:val="10"/>
        </w:numPr>
      </w:pPr>
      <w:r w:rsidRPr="001E68F3">
        <w:t>55 x Desinfektionsmittelspender „</w:t>
      </w:r>
      <w:proofErr w:type="spellStart"/>
      <w:r w:rsidRPr="001E68F3">
        <w:t>ulticom</w:t>
      </w:r>
      <w:proofErr w:type="spellEnd"/>
      <w:r w:rsidRPr="001E68F3">
        <w:t xml:space="preserve"> Edelstahl“</w:t>
      </w:r>
    </w:p>
    <w:p w14:paraId="06001E7B" w14:textId="667FFA7B" w:rsidR="004811D7" w:rsidRDefault="004811D7" w:rsidP="004811D7">
      <w:pPr>
        <w:pStyle w:val="Listenabsatz"/>
        <w:numPr>
          <w:ilvl w:val="0"/>
          <w:numId w:val="10"/>
        </w:numPr>
      </w:pPr>
      <w:r w:rsidRPr="001E68F3">
        <w:t>29 x Duftspender „</w:t>
      </w:r>
      <w:proofErr w:type="spellStart"/>
      <w:r w:rsidRPr="001E68F3">
        <w:t>ulticom</w:t>
      </w:r>
      <w:proofErr w:type="spellEnd"/>
      <w:r w:rsidRPr="001E68F3">
        <w:t>“ inklusive Duft, Batterien und Wartung</w:t>
      </w:r>
    </w:p>
    <w:p w14:paraId="05C4CB92" w14:textId="0F538E5F" w:rsidR="0081258D" w:rsidRPr="00D72A11" w:rsidRDefault="00B72700" w:rsidP="00B72700">
      <w:pPr>
        <w:pStyle w:val="berschrift3"/>
        <w:rPr>
          <w:b/>
          <w:bCs/>
        </w:rPr>
      </w:pPr>
      <w:bookmarkStart w:id="17" w:name="_Toc235430158"/>
      <w:r>
        <w:t xml:space="preserve">Los 2 </w:t>
      </w:r>
      <w:r w:rsidR="0081258D" w:rsidRPr="00B72700">
        <w:t>Verfahrenshinweise</w:t>
      </w:r>
      <w:bookmarkEnd w:id="17"/>
    </w:p>
    <w:p w14:paraId="357E3666" w14:textId="27F8A3C8" w:rsidR="0081258D" w:rsidRDefault="0081258D" w:rsidP="0081258D">
      <w:r>
        <w:t>Nach Submission findet f</w:t>
      </w:r>
      <w:r w:rsidRPr="0081258D">
        <w:t>ür Los 2 nach Angebotsabgabe ein Produktvorstellungstermin</w:t>
      </w:r>
      <w:r>
        <w:t xml:space="preserve"> statt,</w:t>
      </w:r>
      <w:r w:rsidRPr="0081258D">
        <w:t xml:space="preserve"> bei dem eine ausgewählte Jury die Produkte in Augenschein nimmt und entsprechend der Bewertungsmatrix bewertet.</w:t>
      </w:r>
      <w:r w:rsidR="00D72A11">
        <w:t xml:space="preserve"> </w:t>
      </w:r>
      <w:r>
        <w:t>Terminvergabe erfolgt unmittelbar nach Submission.</w:t>
      </w:r>
    </w:p>
    <w:p w14:paraId="6989E058" w14:textId="77777777" w:rsidR="00DE6659" w:rsidRPr="00DE6659" w:rsidRDefault="00DE6659" w:rsidP="00DE6659">
      <w:r w:rsidRPr="00DE6659">
        <w:t>Es ist anzugeben, ob die Verbrauchsmaterialien bei Überlassung der Spendersysteme zwingend über denselben Dienstleister zu beziehen sind oder ob auch Überlassungsmodelle angeboten werden, bei denen die Wahl des Verbrauchsmaterialienlieferanten frei ist.</w:t>
      </w:r>
    </w:p>
    <w:p w14:paraId="798B75A9" w14:textId="69BA147A" w:rsidR="00FC2558" w:rsidRDefault="00FC416C" w:rsidP="00AF39FB">
      <w:pPr>
        <w:pStyle w:val="berschrift2"/>
      </w:pPr>
      <w:bookmarkStart w:id="18" w:name="_Toc235430159"/>
      <w:r>
        <w:lastRenderedPageBreak/>
        <w:t xml:space="preserve">Los 3: </w:t>
      </w:r>
      <w:r w:rsidR="00AF39FB">
        <w:t xml:space="preserve">Lieferung, Überlassung, </w:t>
      </w:r>
      <w:r w:rsidR="00FC2558">
        <w:t>Abholung</w:t>
      </w:r>
      <w:r w:rsidR="00AF39FB">
        <w:t xml:space="preserve"> und</w:t>
      </w:r>
      <w:r w:rsidR="00FC2558">
        <w:t xml:space="preserve"> Reinigung von </w:t>
      </w:r>
      <w:r w:rsidR="00FC2558" w:rsidRPr="00FC2558">
        <w:t>Schmutzfangmatten</w:t>
      </w:r>
      <w:r w:rsidR="00AF39FB">
        <w:t xml:space="preserve"> </w:t>
      </w:r>
      <w:r w:rsidR="00B7633A">
        <w:t xml:space="preserve">sowie </w:t>
      </w:r>
      <w:r w:rsidR="0087314C">
        <w:t>Abholung und Reinigung von diversen Textilien</w:t>
      </w:r>
      <w:bookmarkEnd w:id="18"/>
    </w:p>
    <w:p w14:paraId="6B76FF7A" w14:textId="194E592C" w:rsidR="00B7633A" w:rsidRDefault="00B7633A" w:rsidP="00B7633A">
      <w:r>
        <w:t xml:space="preserve">Der Auftragnehmer stellt im Rahmen der Dienstleistung </w:t>
      </w:r>
      <w:r w:rsidR="00B90B07">
        <w:t xml:space="preserve">gemäß dem Leistungsverzeichnis Los 3 </w:t>
      </w:r>
      <w:r>
        <w:t xml:space="preserve">Schmutzfangmatten bereit sowie organisiert die turnusmäßige Reinigung dieser. Darüber hinaus holt er im Rahmen der Dienstleistung vom Auftraggeber genutzte Textilien gem. </w:t>
      </w:r>
      <w:r w:rsidR="0087314C">
        <w:t xml:space="preserve">Leistungsverzeichnis (Geschirrtücher, </w:t>
      </w:r>
      <w:proofErr w:type="spellStart"/>
      <w:r w:rsidR="0087314C">
        <w:t>Tisch</w:t>
      </w:r>
      <w:r w:rsidR="00C9450C">
        <w:t>h</w:t>
      </w:r>
      <w:r w:rsidR="0087314C">
        <w:t>ussen</w:t>
      </w:r>
      <w:proofErr w:type="spellEnd"/>
      <w:r w:rsidR="0087314C">
        <w:t>, Reinigungslappen etc.)</w:t>
      </w:r>
      <w:r>
        <w:t xml:space="preserve"> zur Reinigung ab und bringt diese nach erfolgter Reinigung unverzüglich</w:t>
      </w:r>
      <w:r w:rsidR="00A34EAA">
        <w:t xml:space="preserve">, spätestens jedoch innerhalb von 5 Arbeitstagen, </w:t>
      </w:r>
      <w:r>
        <w:t>zurück.</w:t>
      </w:r>
    </w:p>
    <w:p w14:paraId="554ECBC8" w14:textId="0986F923" w:rsidR="00AF39FB" w:rsidRDefault="00B16780" w:rsidP="00AF39FB">
      <w:r>
        <w:t xml:space="preserve">Der Bieter hat </w:t>
      </w:r>
      <w:r w:rsidR="00E873A9">
        <w:t xml:space="preserve">im Leistungsverzeichnis Los 3 </w:t>
      </w:r>
      <w:r>
        <w:t>anzugeben, inwiefern die bereitgestellten Schmutzfangmatten individualisierbar sind.</w:t>
      </w:r>
    </w:p>
    <w:p w14:paraId="74BB3716" w14:textId="25AD3E59" w:rsidR="00AF39FB" w:rsidRDefault="00FC416C" w:rsidP="00AF39FB">
      <w:pPr>
        <w:pStyle w:val="berschrift2"/>
      </w:pPr>
      <w:bookmarkStart w:id="19" w:name="_Toc235430160"/>
      <w:r>
        <w:t>Los</w:t>
      </w:r>
      <w:r w:rsidR="00446B4F">
        <w:t xml:space="preserve"> 4</w:t>
      </w:r>
      <w:r>
        <w:t xml:space="preserve">: </w:t>
      </w:r>
      <w:r w:rsidR="00AF39FB">
        <w:t>Lieferung, Überlassung</w:t>
      </w:r>
      <w:r w:rsidR="00AF39FB" w:rsidRPr="00AF39FB">
        <w:t xml:space="preserve"> </w:t>
      </w:r>
      <w:r w:rsidR="00AF39FB">
        <w:t xml:space="preserve">und turnusmäßiger Tausch von </w:t>
      </w:r>
      <w:r w:rsidR="00AF39FB" w:rsidRPr="00AF39FB">
        <w:t>Hygienemittelmülleimer</w:t>
      </w:r>
      <w:r w:rsidR="00AF39FB">
        <w:t>n/</w:t>
      </w:r>
      <w:r w:rsidR="00AF39FB" w:rsidRPr="00AF39FB">
        <w:t>Hygieneabfallbehälter</w:t>
      </w:r>
      <w:r w:rsidR="00AF39FB">
        <w:t xml:space="preserve">n in </w:t>
      </w:r>
      <w:r>
        <w:t xml:space="preserve">den </w:t>
      </w:r>
      <w:r w:rsidR="00AF39FB">
        <w:t>Waschräumen</w:t>
      </w:r>
      <w:bookmarkEnd w:id="19"/>
    </w:p>
    <w:p w14:paraId="39821596" w14:textId="2ADF9BA6" w:rsidR="00E873A9" w:rsidRDefault="002A5999" w:rsidP="002A5999">
      <w:r>
        <w:t xml:space="preserve">Der Dienstleister stellt </w:t>
      </w:r>
      <w:r w:rsidR="00D2734E">
        <w:t xml:space="preserve">im Rahmen der Dienstleistung </w:t>
      </w:r>
      <w:r w:rsidR="00B90B07">
        <w:t xml:space="preserve">gemäß des </w:t>
      </w:r>
      <w:r w:rsidR="00B90B07" w:rsidRPr="007F19BF">
        <w:t>Leistungsverzeichnis Los 4</w:t>
      </w:r>
      <w:r w:rsidR="00B90B07">
        <w:t xml:space="preserve"> </w:t>
      </w:r>
      <w:r w:rsidR="00D2734E">
        <w:t>H</w:t>
      </w:r>
      <w:r w:rsidR="00D2734E" w:rsidRPr="00AF39FB">
        <w:t>ygienemittelmülleimer</w:t>
      </w:r>
      <w:r w:rsidR="00D2734E">
        <w:t xml:space="preserve"> bzw. </w:t>
      </w:r>
      <w:r w:rsidR="00D2734E" w:rsidRPr="00AF39FB">
        <w:t>Hygieneabfallbehälter</w:t>
      </w:r>
      <w:r w:rsidR="00D2734E">
        <w:t xml:space="preserve"> in </w:t>
      </w:r>
      <w:r w:rsidR="00592285">
        <w:t>den, vom Auftraggeber vorgegebenen,</w:t>
      </w:r>
      <w:r w:rsidR="00D2734E">
        <w:t xml:space="preserve"> Waschräumen der IB bereit sowie organisiert den turnusmäßigen Tausch dieser Behälter und die Entsorgung der Hygieneabfälle.</w:t>
      </w:r>
      <w:r w:rsidR="00E873A9">
        <w:t xml:space="preserve"> </w:t>
      </w:r>
      <w:r w:rsidR="00E70AC2" w:rsidRPr="00E873A9">
        <w:t xml:space="preserve">Aktuell </w:t>
      </w:r>
      <w:r w:rsidR="00592285" w:rsidRPr="00E873A9">
        <w:t xml:space="preserve">mietet die IB </w:t>
      </w:r>
      <w:r w:rsidR="00E70AC2" w:rsidRPr="00E873A9">
        <w:t xml:space="preserve">50 </w:t>
      </w:r>
      <w:r w:rsidR="00592285" w:rsidRPr="00E873A9">
        <w:t xml:space="preserve">Hygieneabfallbehälter, </w:t>
      </w:r>
      <w:r w:rsidR="0081169E" w:rsidRPr="00E873A9">
        <w:t>wovon 18 an der Wand montiert sind</w:t>
      </w:r>
      <w:r w:rsidR="00592285" w:rsidRPr="00E873A9">
        <w:t xml:space="preserve">. Diese Stückzahl soll beibehalten werden, siehe auch Leistungsverzeichnis Los 4. </w:t>
      </w:r>
    </w:p>
    <w:p w14:paraId="06FD0793" w14:textId="3DE5F202" w:rsidR="00592285" w:rsidRDefault="00592285" w:rsidP="002A5999">
      <w:r w:rsidRPr="00243C88">
        <w:rPr>
          <w:b/>
          <w:bCs/>
          <w:u w:val="single"/>
        </w:rPr>
        <w:t>Die vom Bieter bereitgestellten Hygieneabfallbehälter müssen</w:t>
      </w:r>
      <w:r w:rsidR="00243C88" w:rsidRPr="00243C88">
        <w:rPr>
          <w:b/>
          <w:bCs/>
          <w:u w:val="single"/>
        </w:rPr>
        <w:t>:</w:t>
      </w:r>
      <w:r>
        <w:t xml:space="preserve"> </w:t>
      </w:r>
    </w:p>
    <w:p w14:paraId="202132BA" w14:textId="5B8ABE3A" w:rsidR="00592285" w:rsidRDefault="00592285" w:rsidP="00032F1C">
      <w:pPr>
        <w:pStyle w:val="Listenabsatz"/>
        <w:numPr>
          <w:ilvl w:val="0"/>
          <w:numId w:val="11"/>
        </w:numPr>
      </w:pPr>
      <w:r>
        <w:t>das g</w:t>
      </w:r>
      <w:r w:rsidR="00446B4F">
        <w:t>eruchsneutrale Einschließen des Hygieneabfalls</w:t>
      </w:r>
      <w:r>
        <w:t xml:space="preserve"> ermöglichen </w:t>
      </w:r>
    </w:p>
    <w:p w14:paraId="4C69347B" w14:textId="3BD07908" w:rsidR="00032F1C" w:rsidRDefault="00032F1C" w:rsidP="002A5999">
      <w:pPr>
        <w:pStyle w:val="Listenabsatz"/>
        <w:numPr>
          <w:ilvl w:val="0"/>
          <w:numId w:val="11"/>
        </w:numPr>
      </w:pPr>
      <w:r>
        <w:t>bei Bedarf an der Wand montierbar sein</w:t>
      </w:r>
    </w:p>
    <w:p w14:paraId="4642CD4B" w14:textId="1575346F" w:rsidR="0081169E" w:rsidRDefault="00592285" w:rsidP="002A5999">
      <w:pPr>
        <w:pStyle w:val="Listenabsatz"/>
        <w:numPr>
          <w:ilvl w:val="0"/>
          <w:numId w:val="11"/>
        </w:numPr>
      </w:pPr>
      <w:r>
        <w:t>mindestens im folgenden Turnus getauscht werden können</w:t>
      </w:r>
      <w:r w:rsidR="0081169E">
        <w:t>:</w:t>
      </w:r>
    </w:p>
    <w:p w14:paraId="2EE0B2ED" w14:textId="568EC4DE" w:rsidR="0081169E" w:rsidRDefault="0081169E" w:rsidP="00032F1C">
      <w:pPr>
        <w:pStyle w:val="Listenabsatz"/>
        <w:numPr>
          <w:ilvl w:val="0"/>
          <w:numId w:val="12"/>
        </w:numPr>
      </w:pPr>
      <w:r>
        <w:t>13 Stück im 4-Wochen-Rhythmus</w:t>
      </w:r>
      <w:r w:rsidR="00446B4F">
        <w:t xml:space="preserve"> (Herrentoiletten in beiden GT)</w:t>
      </w:r>
    </w:p>
    <w:p w14:paraId="6D7C9EA6" w14:textId="2EA63ECD" w:rsidR="0081169E" w:rsidRDefault="0081169E" w:rsidP="00032F1C">
      <w:pPr>
        <w:pStyle w:val="Listenabsatz"/>
        <w:numPr>
          <w:ilvl w:val="0"/>
          <w:numId w:val="12"/>
        </w:numPr>
      </w:pPr>
      <w:r>
        <w:t>31 Stück im 2-Wochen-Rhythmus</w:t>
      </w:r>
      <w:r w:rsidR="00446B4F">
        <w:t xml:space="preserve"> (Damentoiletten in beiden GT)</w:t>
      </w:r>
    </w:p>
    <w:p w14:paraId="34DC027F" w14:textId="49916DD3" w:rsidR="0081169E" w:rsidRDefault="0081169E" w:rsidP="00032F1C">
      <w:pPr>
        <w:pStyle w:val="Listenabsatz"/>
        <w:numPr>
          <w:ilvl w:val="0"/>
          <w:numId w:val="12"/>
        </w:numPr>
      </w:pPr>
      <w:r>
        <w:t>6 Stück im 1-Wochen-Rhythmus</w:t>
      </w:r>
      <w:r w:rsidR="00FC416C">
        <w:t xml:space="preserve"> (GT3, 2. OG)</w:t>
      </w:r>
    </w:p>
    <w:p w14:paraId="604FCD02" w14:textId="57577F15" w:rsidR="00647F79" w:rsidRPr="006354C8" w:rsidRDefault="007259A1" w:rsidP="00831F62">
      <w:r>
        <w:t>Derzeit besteht noch ein gültiger Dienstleistungsvertrag, daher ist d</w:t>
      </w:r>
      <w:r w:rsidR="00647F79" w:rsidRPr="00647F79">
        <w:t>er frühestmögliche Termin für den Vertragsbeginn von Los 4 ist der 12. Mai 2027 (Kalenderwoche 15/2027).</w:t>
      </w:r>
    </w:p>
    <w:p w14:paraId="41E7D824" w14:textId="77777777" w:rsidR="006D2A49" w:rsidRDefault="006D2A49" w:rsidP="006D2A49">
      <w:pPr>
        <w:pStyle w:val="berschrift1"/>
      </w:pPr>
      <w:bookmarkStart w:id="20" w:name="_Toc235430161"/>
      <w:r w:rsidRPr="00326DC5">
        <w:t>Nachhaltigkeitsanforderungen</w:t>
      </w:r>
      <w:bookmarkEnd w:id="20"/>
    </w:p>
    <w:p w14:paraId="765BC3F4" w14:textId="77777777" w:rsidR="006D2A49" w:rsidRDefault="006D2A49" w:rsidP="006D2A49">
      <w:r w:rsidRPr="00FD55BE">
        <w:t xml:space="preserve">Die IB legt bei der Beschaffung besonderen Wert auf ressourcenschonende, umweltverträgliche und nachhaltige Produkte sowie auf eine möglichst nachhaltige Ausführung des Auftrags. </w:t>
      </w:r>
      <w:r w:rsidRPr="003752F1">
        <w:t>Der Auftragnehmer unterstützt den Auftraggeber, sich nachhaltig und unmittelbar für den Klima- und</w:t>
      </w:r>
      <w:r>
        <w:t xml:space="preserve"> </w:t>
      </w:r>
      <w:r w:rsidRPr="003752F1">
        <w:t xml:space="preserve">Umweltschutz </w:t>
      </w:r>
      <w:r>
        <w:t xml:space="preserve">im Rahmen von </w:t>
      </w:r>
      <w:r w:rsidRPr="00C739E7">
        <w:t>ESG</w:t>
      </w:r>
      <w:r>
        <w:t xml:space="preserve"> </w:t>
      </w:r>
      <w:r w:rsidRPr="003752F1">
        <w:t>einzusetzen.</w:t>
      </w:r>
    </w:p>
    <w:p w14:paraId="3979508A" w14:textId="77777777" w:rsidR="006D2A49" w:rsidRDefault="006D2A49" w:rsidP="006D2A49">
      <w:r w:rsidRPr="00FD6DA1">
        <w:t xml:space="preserve">ESG steht für Environmental, </w:t>
      </w:r>
      <w:proofErr w:type="spellStart"/>
      <w:r w:rsidRPr="00FD6DA1">
        <w:t>Social</w:t>
      </w:r>
      <w:proofErr w:type="spellEnd"/>
      <w:r w:rsidRPr="00FD6DA1">
        <w:t xml:space="preserve"> and </w:t>
      </w:r>
      <w:proofErr w:type="spellStart"/>
      <w:r w:rsidRPr="00FD6DA1">
        <w:t>Governance</w:t>
      </w:r>
      <w:proofErr w:type="spellEnd"/>
      <w:r w:rsidRPr="00FD6DA1">
        <w:t> (Umwelt, Soziales und Unternehmensführung). Die Bereiche umfassen konkret CO</w:t>
      </w:r>
      <w:r w:rsidRPr="00FD55BE">
        <w:rPr>
          <w:rFonts w:ascii="Cambria Math" w:hAnsi="Cambria Math" w:cs="Cambria Math"/>
        </w:rPr>
        <w:t>₂</w:t>
      </w:r>
      <w:r w:rsidRPr="00FD6DA1">
        <w:t>-Einsparung, Ressourcenschonung und Umweltschutz (Umwelt)</w:t>
      </w:r>
      <w:r>
        <w:t xml:space="preserve">; </w:t>
      </w:r>
      <w:r w:rsidRPr="00FD6DA1">
        <w:t>Mitarbeiter-, Lieferketten- und Gesellschaftsverantwortung (Soziales) und verantwortliche Unternehmensführung, Unternehmenswerte, Steuerungs- und Kontrollprozesse,</w:t>
      </w:r>
      <w:r>
        <w:t xml:space="preserve"> </w:t>
      </w:r>
      <w:r w:rsidRPr="00FD6DA1">
        <w:t>Korruption</w:t>
      </w:r>
      <w:r>
        <w:t xml:space="preserve">sbekämpfung </w:t>
      </w:r>
      <w:r w:rsidRPr="00FD6DA1">
        <w:t>(</w:t>
      </w:r>
      <w:proofErr w:type="spellStart"/>
      <w:r w:rsidRPr="00FD6DA1">
        <w:t>Governance</w:t>
      </w:r>
      <w:proofErr w:type="spellEnd"/>
      <w:r w:rsidRPr="00FD6DA1">
        <w:t>)</w:t>
      </w:r>
      <w:r>
        <w:t xml:space="preserve">. </w:t>
      </w:r>
    </w:p>
    <w:p w14:paraId="7E13A35C" w14:textId="77777777" w:rsidR="006D2A49" w:rsidRDefault="006D2A49" w:rsidP="006D2A49">
      <w:pPr>
        <w:pStyle w:val="berschrift2"/>
      </w:pPr>
      <w:bookmarkStart w:id="21" w:name="_Toc235430162"/>
      <w:r>
        <w:lastRenderedPageBreak/>
        <w:t>Los 1</w:t>
      </w:r>
      <w:r w:rsidRPr="006D063F">
        <w:t xml:space="preserve"> </w:t>
      </w:r>
      <w:r>
        <w:t xml:space="preserve">„Lieferleistung“ </w:t>
      </w:r>
      <w:r w:rsidRPr="00BF37F4">
        <w:t>Nachhaltigkeitsanforderungen</w:t>
      </w:r>
      <w:bookmarkEnd w:id="21"/>
    </w:p>
    <w:p w14:paraId="526EE978" w14:textId="6A4C894D" w:rsidR="006D2A49" w:rsidRPr="00E73387" w:rsidRDefault="006D2A49" w:rsidP="006D2A49">
      <w:pPr>
        <w:rPr>
          <w:rFonts w:ascii="Arial" w:hAnsi="Arial" w:cs="Arial"/>
          <w:sz w:val="20"/>
          <w:szCs w:val="20"/>
        </w:rPr>
      </w:pPr>
      <w:bookmarkStart w:id="22" w:name="_Hlk232134783"/>
      <w:r w:rsidRPr="00E73387">
        <w:rPr>
          <w:rFonts w:ascii="Arial" w:hAnsi="Arial" w:cs="Arial"/>
          <w:sz w:val="20"/>
          <w:szCs w:val="20"/>
        </w:rPr>
        <w:t xml:space="preserve">Im </w:t>
      </w:r>
      <w:r>
        <w:rPr>
          <w:rFonts w:ascii="Arial" w:hAnsi="Arial" w:cs="Arial"/>
          <w:sz w:val="20"/>
          <w:szCs w:val="20"/>
        </w:rPr>
        <w:t>Kriterium</w:t>
      </w:r>
      <w:r w:rsidRPr="00E73387">
        <w:rPr>
          <w:rFonts w:ascii="Arial" w:hAnsi="Arial" w:cs="Arial"/>
          <w:sz w:val="20"/>
          <w:szCs w:val="20"/>
        </w:rPr>
        <w:t xml:space="preserve"> </w:t>
      </w:r>
      <w:bookmarkStart w:id="23" w:name="_Hlk234511456"/>
      <w:r w:rsidRPr="00E73387">
        <w:rPr>
          <w:rFonts w:ascii="Arial" w:hAnsi="Arial" w:cs="Arial"/>
          <w:sz w:val="20"/>
          <w:szCs w:val="20"/>
        </w:rPr>
        <w:t>„CO</w:t>
      </w:r>
      <w:r w:rsidRPr="00E73387">
        <w:rPr>
          <w:rFonts w:ascii="Cambria Math" w:hAnsi="Cambria Math" w:cs="Cambria Math"/>
          <w:sz w:val="20"/>
          <w:szCs w:val="20"/>
        </w:rPr>
        <w:t>₂</w:t>
      </w:r>
      <w:r w:rsidRPr="00E73387">
        <w:rPr>
          <w:rFonts w:ascii="Arial" w:hAnsi="Arial" w:cs="Arial"/>
          <w:sz w:val="20"/>
          <w:szCs w:val="20"/>
        </w:rPr>
        <w:t>-freie bzw. CO</w:t>
      </w:r>
      <w:r w:rsidRPr="00E73387">
        <w:rPr>
          <w:rFonts w:ascii="Cambria Math" w:hAnsi="Cambria Math" w:cs="Cambria Math"/>
          <w:sz w:val="20"/>
          <w:szCs w:val="20"/>
        </w:rPr>
        <w:t>₂</w:t>
      </w:r>
      <w:r w:rsidRPr="00E73387">
        <w:rPr>
          <w:rFonts w:ascii="Arial" w:hAnsi="Arial" w:cs="Arial"/>
          <w:sz w:val="20"/>
          <w:szCs w:val="20"/>
        </w:rPr>
        <w:t>-arme Anlieferung</w:t>
      </w:r>
      <w:bookmarkEnd w:id="23"/>
      <w:r w:rsidRPr="00E73387">
        <w:rPr>
          <w:rFonts w:ascii="Arial" w:hAnsi="Arial" w:cs="Arial"/>
          <w:sz w:val="20"/>
          <w:szCs w:val="20"/>
        </w:rPr>
        <w:t xml:space="preserve">“ können maximal </w:t>
      </w:r>
      <w:r w:rsidRPr="000D6378">
        <w:rPr>
          <w:rFonts w:ascii="Arial" w:hAnsi="Arial" w:cs="Arial"/>
          <w:b/>
          <w:bCs/>
          <w:sz w:val="20"/>
          <w:szCs w:val="20"/>
        </w:rPr>
        <w:t>10</w:t>
      </w:r>
      <w:r w:rsidRPr="00E73387">
        <w:rPr>
          <w:rFonts w:ascii="Arial" w:hAnsi="Arial" w:cs="Arial"/>
          <w:b/>
          <w:bCs/>
          <w:sz w:val="20"/>
          <w:szCs w:val="20"/>
        </w:rPr>
        <w:t xml:space="preserve"> Punkte</w:t>
      </w:r>
      <w:r w:rsidRPr="00E73387">
        <w:rPr>
          <w:rFonts w:ascii="Arial" w:hAnsi="Arial" w:cs="Arial"/>
          <w:sz w:val="20"/>
          <w:szCs w:val="20"/>
        </w:rPr>
        <w:t xml:space="preserve"> erreicht werden. Bewertet wird ausschließlich die Anlieferung der vertragsgegenständlichen Ware an die Lieferstelle des Auftraggebers. </w:t>
      </w:r>
    </w:p>
    <w:p w14:paraId="03FF93EA" w14:textId="77777777" w:rsidR="006D2A49" w:rsidRDefault="006D2A49" w:rsidP="006D2A49">
      <w:pPr>
        <w:rPr>
          <w:rFonts w:ascii="Arial" w:hAnsi="Arial" w:cs="Arial"/>
          <w:sz w:val="20"/>
          <w:szCs w:val="20"/>
        </w:rPr>
      </w:pPr>
      <w:r w:rsidRPr="00E73387">
        <w:rPr>
          <w:rFonts w:ascii="Arial" w:hAnsi="Arial" w:cs="Arial"/>
          <w:sz w:val="20"/>
          <w:szCs w:val="20"/>
        </w:rPr>
        <w:t>Der Bieter hat im Angebot anzugeben, welche der nachfolgenden Varianten er für die Anlieferung der Ware verbindlich zusagt. Die zugesagte Variante wird im Zuschlagsfall Vertragsbestandteil.</w:t>
      </w:r>
    </w:p>
    <w:tbl>
      <w:tblPr>
        <w:tblW w:w="9054" w:type="dxa"/>
        <w:tblCellMar>
          <w:left w:w="70" w:type="dxa"/>
          <w:right w:w="70" w:type="dxa"/>
        </w:tblCellMar>
        <w:tblLook w:val="04A0" w:firstRow="1" w:lastRow="0" w:firstColumn="1" w:lastColumn="0" w:noHBand="0" w:noVBand="1"/>
      </w:tblPr>
      <w:tblGrid>
        <w:gridCol w:w="7797"/>
        <w:gridCol w:w="1257"/>
      </w:tblGrid>
      <w:tr w:rsidR="006D2A49" w:rsidRPr="00E73387" w14:paraId="00A8DCCA" w14:textId="77777777" w:rsidTr="00A64AEF">
        <w:trPr>
          <w:trHeight w:val="123"/>
        </w:trPr>
        <w:tc>
          <w:tcPr>
            <w:tcW w:w="7797" w:type="dxa"/>
            <w:tcBorders>
              <w:bottom w:val="single" w:sz="4" w:space="0" w:color="auto"/>
              <w:right w:val="single" w:sz="4" w:space="0" w:color="auto"/>
            </w:tcBorders>
            <w:shd w:val="clear" w:color="auto" w:fill="auto"/>
            <w:vAlign w:val="center"/>
            <w:hideMark/>
          </w:tcPr>
          <w:p w14:paraId="7EDA1A06" w14:textId="77777777" w:rsidR="006D2A49" w:rsidRPr="00E73387" w:rsidRDefault="006D2A49" w:rsidP="00A64AEF">
            <w:pPr>
              <w:spacing w:after="0" w:line="240" w:lineRule="auto"/>
              <w:jc w:val="center"/>
              <w:rPr>
                <w:rFonts w:ascii="Arial" w:eastAsia="Times New Roman" w:hAnsi="Arial" w:cs="Arial"/>
                <w:b/>
                <w:bCs/>
                <w:sz w:val="20"/>
                <w:szCs w:val="20"/>
                <w:lang w:eastAsia="de-DE"/>
              </w:rPr>
            </w:pPr>
            <w:r w:rsidRPr="00E73387">
              <w:rPr>
                <w:rFonts w:ascii="Arial" w:eastAsia="Times New Roman" w:hAnsi="Arial" w:cs="Arial"/>
                <w:b/>
                <w:bCs/>
                <w:sz w:val="20"/>
                <w:szCs w:val="20"/>
                <w:lang w:eastAsia="de-DE"/>
              </w:rPr>
              <w:t>Bewertung</w:t>
            </w:r>
          </w:p>
        </w:tc>
        <w:tc>
          <w:tcPr>
            <w:tcW w:w="1257" w:type="dxa"/>
            <w:tcBorders>
              <w:left w:val="single" w:sz="4" w:space="0" w:color="auto"/>
              <w:bottom w:val="single" w:sz="4" w:space="0" w:color="auto"/>
            </w:tcBorders>
            <w:vAlign w:val="center"/>
          </w:tcPr>
          <w:p w14:paraId="102543DB" w14:textId="77777777" w:rsidR="006D2A49" w:rsidRPr="008F6D83" w:rsidRDefault="006D2A49" w:rsidP="00A64AEF">
            <w:pPr>
              <w:spacing w:after="0" w:line="240" w:lineRule="auto"/>
              <w:jc w:val="center"/>
              <w:rPr>
                <w:rFonts w:ascii="Arial" w:eastAsia="Times New Roman" w:hAnsi="Arial" w:cs="Arial"/>
                <w:b/>
                <w:bCs/>
                <w:sz w:val="20"/>
                <w:szCs w:val="20"/>
                <w:lang w:eastAsia="de-DE"/>
              </w:rPr>
            </w:pPr>
            <w:r w:rsidRPr="008F6D83">
              <w:rPr>
                <w:rFonts w:ascii="Arial" w:eastAsia="Times New Roman" w:hAnsi="Arial" w:cs="Arial"/>
                <w:b/>
                <w:bCs/>
                <w:sz w:val="20"/>
                <w:szCs w:val="20"/>
                <w:lang w:eastAsia="de-DE"/>
              </w:rPr>
              <w:t>Punkte</w:t>
            </w:r>
          </w:p>
        </w:tc>
      </w:tr>
      <w:tr w:rsidR="006D2A49" w:rsidRPr="00E73387" w14:paraId="3C57C6F3" w14:textId="77777777" w:rsidTr="00A64AEF">
        <w:trPr>
          <w:trHeight w:val="949"/>
        </w:trPr>
        <w:tc>
          <w:tcPr>
            <w:tcW w:w="7797" w:type="dxa"/>
            <w:tcBorders>
              <w:top w:val="single" w:sz="4" w:space="0" w:color="auto"/>
              <w:right w:val="single" w:sz="4" w:space="0" w:color="auto"/>
            </w:tcBorders>
            <w:shd w:val="clear" w:color="auto" w:fill="auto"/>
            <w:vAlign w:val="center"/>
            <w:hideMark/>
          </w:tcPr>
          <w:p w14:paraId="692AD5A5" w14:textId="77777777" w:rsidR="006D2A49" w:rsidRPr="00E73387" w:rsidRDefault="006D2A49" w:rsidP="00A64AEF">
            <w:pPr>
              <w:spacing w:after="0" w:line="240" w:lineRule="auto"/>
              <w:jc w:val="center"/>
              <w:rPr>
                <w:rFonts w:ascii="Arial" w:eastAsia="Times New Roman" w:hAnsi="Arial" w:cs="Arial"/>
                <w:sz w:val="20"/>
                <w:szCs w:val="20"/>
                <w:lang w:eastAsia="de-DE"/>
              </w:rPr>
            </w:pPr>
            <w:r w:rsidRPr="00E73387">
              <w:rPr>
                <w:rFonts w:ascii="Arial" w:eastAsia="Times New Roman" w:hAnsi="Arial" w:cs="Arial"/>
                <w:sz w:val="20"/>
                <w:szCs w:val="20"/>
                <w:lang w:eastAsia="de-DE"/>
              </w:rPr>
              <w:t xml:space="preserve">Der Bieter verpflichtet sich, die Ware </w:t>
            </w:r>
            <w:r w:rsidRPr="00E73387">
              <w:rPr>
                <w:rFonts w:ascii="Arial" w:eastAsia="Times New Roman" w:hAnsi="Arial" w:cs="Arial"/>
                <w:b/>
                <w:bCs/>
                <w:sz w:val="20"/>
                <w:szCs w:val="20"/>
                <w:lang w:eastAsia="de-DE"/>
              </w:rPr>
              <w:t>CO</w:t>
            </w:r>
            <w:r w:rsidRPr="00E73387">
              <w:rPr>
                <w:rFonts w:ascii="Cambria Math" w:eastAsia="Times New Roman" w:hAnsi="Cambria Math" w:cs="Cambria Math"/>
                <w:b/>
                <w:bCs/>
                <w:sz w:val="20"/>
                <w:szCs w:val="20"/>
                <w:lang w:eastAsia="de-DE"/>
              </w:rPr>
              <w:t>₂</w:t>
            </w:r>
            <w:r w:rsidRPr="00E73387">
              <w:rPr>
                <w:rFonts w:ascii="Arial" w:eastAsia="Times New Roman" w:hAnsi="Arial" w:cs="Arial"/>
                <w:b/>
                <w:bCs/>
                <w:sz w:val="20"/>
                <w:szCs w:val="20"/>
                <w:lang w:eastAsia="de-DE"/>
              </w:rPr>
              <w:t>-frei bzw. lokal emissionsfrei ohne Kompensation</w:t>
            </w:r>
            <w:r w:rsidRPr="00E73387">
              <w:rPr>
                <w:rFonts w:ascii="Arial" w:eastAsia="Times New Roman" w:hAnsi="Arial" w:cs="Arial"/>
                <w:sz w:val="20"/>
                <w:szCs w:val="20"/>
                <w:lang w:eastAsia="de-DE"/>
              </w:rPr>
              <w:t xml:space="preserve"> anzuliefern, z. B. durch ein emissionsfreies Lieferfahrzeug oder eine vergleichbare emissionsfreie Transportlösung.</w:t>
            </w:r>
          </w:p>
        </w:tc>
        <w:tc>
          <w:tcPr>
            <w:tcW w:w="1257" w:type="dxa"/>
            <w:tcBorders>
              <w:top w:val="single" w:sz="4" w:space="0" w:color="auto"/>
              <w:left w:val="single" w:sz="4" w:space="0" w:color="auto"/>
            </w:tcBorders>
            <w:vAlign w:val="center"/>
          </w:tcPr>
          <w:p w14:paraId="2DC6BD45" w14:textId="77777777" w:rsidR="006D2A49" w:rsidRPr="008F6D83" w:rsidRDefault="006D2A49" w:rsidP="00A64AEF">
            <w:pPr>
              <w:spacing w:after="0" w:line="240" w:lineRule="auto"/>
              <w:jc w:val="center"/>
              <w:rPr>
                <w:rFonts w:ascii="Arial" w:eastAsia="Times New Roman" w:hAnsi="Arial" w:cs="Arial"/>
                <w:b/>
                <w:bCs/>
                <w:sz w:val="20"/>
                <w:szCs w:val="20"/>
                <w:lang w:eastAsia="de-DE"/>
              </w:rPr>
            </w:pPr>
            <w:r>
              <w:rPr>
                <w:rFonts w:ascii="Arial" w:eastAsia="Times New Roman" w:hAnsi="Arial" w:cs="Arial"/>
                <w:b/>
                <w:bCs/>
                <w:sz w:val="20"/>
                <w:szCs w:val="20"/>
                <w:lang w:eastAsia="de-DE"/>
              </w:rPr>
              <w:t>10</w:t>
            </w:r>
          </w:p>
        </w:tc>
      </w:tr>
      <w:tr w:rsidR="006D2A49" w:rsidRPr="00E73387" w14:paraId="20C4B4C0" w14:textId="77777777" w:rsidTr="00A64AEF">
        <w:trPr>
          <w:trHeight w:val="949"/>
        </w:trPr>
        <w:tc>
          <w:tcPr>
            <w:tcW w:w="7797" w:type="dxa"/>
            <w:tcBorders>
              <w:right w:val="single" w:sz="4" w:space="0" w:color="auto"/>
            </w:tcBorders>
            <w:shd w:val="clear" w:color="auto" w:fill="auto"/>
            <w:vAlign w:val="center"/>
            <w:hideMark/>
          </w:tcPr>
          <w:p w14:paraId="0E782BAD" w14:textId="77777777" w:rsidR="006D2A49" w:rsidRPr="00E73387" w:rsidRDefault="006D2A49" w:rsidP="00A64AEF">
            <w:pPr>
              <w:spacing w:after="0" w:line="240" w:lineRule="auto"/>
              <w:jc w:val="center"/>
              <w:rPr>
                <w:rFonts w:ascii="Arial" w:eastAsia="Times New Roman" w:hAnsi="Arial" w:cs="Arial"/>
                <w:sz w:val="20"/>
                <w:szCs w:val="20"/>
                <w:lang w:eastAsia="de-DE"/>
              </w:rPr>
            </w:pPr>
            <w:r w:rsidRPr="00E73387">
              <w:rPr>
                <w:rFonts w:ascii="Arial" w:eastAsia="Times New Roman" w:hAnsi="Arial" w:cs="Arial"/>
                <w:sz w:val="20"/>
                <w:szCs w:val="20"/>
                <w:lang w:eastAsia="de-DE"/>
              </w:rPr>
              <w:t xml:space="preserve">Der Bieter verpflichtet sich, die Ware </w:t>
            </w:r>
            <w:r w:rsidRPr="00E73387">
              <w:rPr>
                <w:rFonts w:ascii="Arial" w:eastAsia="Times New Roman" w:hAnsi="Arial" w:cs="Arial"/>
                <w:b/>
                <w:bCs/>
                <w:sz w:val="20"/>
                <w:szCs w:val="20"/>
                <w:lang w:eastAsia="de-DE"/>
              </w:rPr>
              <w:t>CO</w:t>
            </w:r>
            <w:r w:rsidRPr="00E73387">
              <w:rPr>
                <w:rFonts w:ascii="Cambria Math" w:eastAsia="Times New Roman" w:hAnsi="Cambria Math" w:cs="Cambria Math"/>
                <w:b/>
                <w:bCs/>
                <w:sz w:val="20"/>
                <w:szCs w:val="20"/>
                <w:lang w:eastAsia="de-DE"/>
              </w:rPr>
              <w:t>₂</w:t>
            </w:r>
            <w:r w:rsidRPr="00E73387">
              <w:rPr>
                <w:rFonts w:ascii="Arial" w:eastAsia="Times New Roman" w:hAnsi="Arial" w:cs="Arial"/>
                <w:b/>
                <w:bCs/>
                <w:sz w:val="20"/>
                <w:szCs w:val="20"/>
                <w:lang w:eastAsia="de-DE"/>
              </w:rPr>
              <w:t>-neutral durch Kompensation</w:t>
            </w:r>
            <w:r w:rsidRPr="00E73387">
              <w:rPr>
                <w:rFonts w:ascii="Arial" w:eastAsia="Times New Roman" w:hAnsi="Arial" w:cs="Arial"/>
                <w:sz w:val="20"/>
                <w:szCs w:val="20"/>
                <w:lang w:eastAsia="de-DE"/>
              </w:rPr>
              <w:t xml:space="preserve"> anzuliefern. Die bei der Anlieferung entstehenden transportbedingten CO</w:t>
            </w:r>
            <w:r w:rsidRPr="00E73387">
              <w:rPr>
                <w:rFonts w:ascii="Cambria Math" w:eastAsia="Times New Roman" w:hAnsi="Cambria Math" w:cs="Cambria Math"/>
                <w:sz w:val="20"/>
                <w:szCs w:val="20"/>
                <w:lang w:eastAsia="de-DE"/>
              </w:rPr>
              <w:t>₂</w:t>
            </w:r>
            <w:r w:rsidRPr="00E73387">
              <w:rPr>
                <w:rFonts w:ascii="Arial" w:eastAsia="Times New Roman" w:hAnsi="Arial" w:cs="Arial"/>
                <w:sz w:val="20"/>
                <w:szCs w:val="20"/>
                <w:lang w:eastAsia="de-DE"/>
              </w:rPr>
              <w:t>-Emissionen werden durch geeignete Kompensationsmaßnahmen ausgeglichen.</w:t>
            </w:r>
          </w:p>
        </w:tc>
        <w:tc>
          <w:tcPr>
            <w:tcW w:w="1257" w:type="dxa"/>
            <w:tcBorders>
              <w:left w:val="single" w:sz="4" w:space="0" w:color="auto"/>
            </w:tcBorders>
            <w:vAlign w:val="center"/>
          </w:tcPr>
          <w:p w14:paraId="5DEE79D4" w14:textId="77777777" w:rsidR="006D2A49" w:rsidRPr="008F6D83" w:rsidRDefault="006D2A49" w:rsidP="00A64AEF">
            <w:pPr>
              <w:spacing w:after="0" w:line="240" w:lineRule="auto"/>
              <w:jc w:val="center"/>
              <w:rPr>
                <w:rFonts w:ascii="Arial" w:eastAsia="Times New Roman" w:hAnsi="Arial" w:cs="Arial"/>
                <w:b/>
                <w:bCs/>
                <w:sz w:val="20"/>
                <w:szCs w:val="20"/>
                <w:lang w:eastAsia="de-DE"/>
              </w:rPr>
            </w:pPr>
            <w:r>
              <w:rPr>
                <w:rFonts w:ascii="Arial" w:eastAsia="Times New Roman" w:hAnsi="Arial" w:cs="Arial"/>
                <w:b/>
                <w:bCs/>
                <w:sz w:val="20"/>
                <w:szCs w:val="20"/>
                <w:lang w:eastAsia="de-DE"/>
              </w:rPr>
              <w:t>6</w:t>
            </w:r>
          </w:p>
        </w:tc>
      </w:tr>
      <w:tr w:rsidR="006D2A49" w:rsidRPr="00E73387" w14:paraId="56E5BFE4" w14:textId="77777777" w:rsidTr="00A64AEF">
        <w:trPr>
          <w:trHeight w:val="949"/>
        </w:trPr>
        <w:tc>
          <w:tcPr>
            <w:tcW w:w="7797" w:type="dxa"/>
            <w:tcBorders>
              <w:right w:val="single" w:sz="4" w:space="0" w:color="auto"/>
            </w:tcBorders>
            <w:shd w:val="clear" w:color="auto" w:fill="auto"/>
            <w:vAlign w:val="center"/>
          </w:tcPr>
          <w:p w14:paraId="3556F175" w14:textId="77777777" w:rsidR="006D2A49" w:rsidRPr="00E73387" w:rsidRDefault="006D2A49" w:rsidP="00A64AEF">
            <w:pPr>
              <w:spacing w:after="0" w:line="240" w:lineRule="auto"/>
              <w:jc w:val="center"/>
              <w:rPr>
                <w:rFonts w:ascii="Arial" w:eastAsia="Times New Roman" w:hAnsi="Arial" w:cs="Arial"/>
                <w:sz w:val="20"/>
                <w:szCs w:val="20"/>
                <w:lang w:eastAsia="de-DE"/>
              </w:rPr>
            </w:pPr>
            <w:r w:rsidRPr="00E73387">
              <w:rPr>
                <w:rFonts w:ascii="Arial" w:eastAsia="Times New Roman" w:hAnsi="Arial" w:cs="Arial"/>
                <w:sz w:val="20"/>
                <w:szCs w:val="20"/>
                <w:lang w:eastAsia="de-DE"/>
              </w:rPr>
              <w:t xml:space="preserve">Der Bieter verpflichtet sich, die Ware </w:t>
            </w:r>
            <w:r>
              <w:rPr>
                <w:rFonts w:ascii="Arial" w:eastAsia="Times New Roman" w:hAnsi="Arial" w:cs="Arial"/>
                <w:sz w:val="20"/>
                <w:szCs w:val="20"/>
                <w:lang w:eastAsia="de-DE"/>
              </w:rPr>
              <w:t xml:space="preserve">mit Fahrzeugen bis 3,5 t anzuliefern, welche mindestens die Euronorm </w:t>
            </w:r>
            <w:r w:rsidRPr="00C0706E">
              <w:rPr>
                <w:rFonts w:ascii="Arial" w:eastAsia="Times New Roman" w:hAnsi="Arial" w:cs="Arial"/>
                <w:sz w:val="20"/>
                <w:szCs w:val="20"/>
                <w:lang w:eastAsia="de-DE"/>
              </w:rPr>
              <w:t>Euro 6d-ISC-FCM</w:t>
            </w:r>
            <w:r>
              <w:rPr>
                <w:rFonts w:ascii="Arial" w:eastAsia="Times New Roman" w:hAnsi="Arial" w:cs="Arial"/>
                <w:sz w:val="20"/>
                <w:szCs w:val="20"/>
                <w:lang w:eastAsia="de-DE"/>
              </w:rPr>
              <w:t xml:space="preserve"> / </w:t>
            </w:r>
            <w:r w:rsidRPr="00C0706E">
              <w:rPr>
                <w:rFonts w:ascii="Arial" w:eastAsia="Times New Roman" w:hAnsi="Arial" w:cs="Arial"/>
                <w:sz w:val="20"/>
                <w:szCs w:val="20"/>
                <w:lang w:eastAsia="de-DE"/>
              </w:rPr>
              <w:t>Emissions-Schlüsselnummern</w:t>
            </w:r>
            <w:r>
              <w:rPr>
                <w:rFonts w:ascii="Arial" w:eastAsia="Times New Roman" w:hAnsi="Arial" w:cs="Arial"/>
                <w:sz w:val="20"/>
                <w:szCs w:val="20"/>
                <w:lang w:eastAsia="de-DE"/>
              </w:rPr>
              <w:t xml:space="preserve"> 36AP bzw. mit Fahrzeugen ab 3,5 t, welche die Euronorm VI erfüllen.</w:t>
            </w:r>
          </w:p>
        </w:tc>
        <w:tc>
          <w:tcPr>
            <w:tcW w:w="1257" w:type="dxa"/>
            <w:tcBorders>
              <w:left w:val="single" w:sz="4" w:space="0" w:color="auto"/>
            </w:tcBorders>
            <w:vAlign w:val="center"/>
          </w:tcPr>
          <w:p w14:paraId="6379E8D3" w14:textId="77777777" w:rsidR="006D2A49" w:rsidRDefault="006D2A49" w:rsidP="00A64AEF">
            <w:pPr>
              <w:spacing w:after="0" w:line="240" w:lineRule="auto"/>
              <w:jc w:val="center"/>
              <w:rPr>
                <w:rFonts w:ascii="Arial" w:eastAsia="Times New Roman" w:hAnsi="Arial" w:cs="Arial"/>
                <w:b/>
                <w:bCs/>
                <w:sz w:val="20"/>
                <w:szCs w:val="20"/>
                <w:lang w:eastAsia="de-DE"/>
              </w:rPr>
            </w:pPr>
            <w:r>
              <w:rPr>
                <w:rFonts w:ascii="Arial" w:eastAsia="Times New Roman" w:hAnsi="Arial" w:cs="Arial"/>
                <w:b/>
                <w:bCs/>
                <w:sz w:val="20"/>
                <w:szCs w:val="20"/>
                <w:lang w:eastAsia="de-DE"/>
              </w:rPr>
              <w:t>3</w:t>
            </w:r>
          </w:p>
        </w:tc>
      </w:tr>
      <w:tr w:rsidR="006D2A49" w:rsidRPr="00E73387" w14:paraId="6C126C9C" w14:textId="77777777" w:rsidTr="00A64AEF">
        <w:trPr>
          <w:trHeight w:val="632"/>
        </w:trPr>
        <w:tc>
          <w:tcPr>
            <w:tcW w:w="7797" w:type="dxa"/>
            <w:tcBorders>
              <w:right w:val="single" w:sz="4" w:space="0" w:color="auto"/>
            </w:tcBorders>
            <w:shd w:val="clear" w:color="auto" w:fill="auto"/>
            <w:vAlign w:val="center"/>
            <w:hideMark/>
          </w:tcPr>
          <w:p w14:paraId="46FF747B" w14:textId="5C689E57" w:rsidR="006D2A49" w:rsidRPr="00E73387" w:rsidRDefault="006D2A49" w:rsidP="00A64AEF">
            <w:pPr>
              <w:spacing w:after="0" w:line="240" w:lineRule="auto"/>
              <w:jc w:val="center"/>
              <w:rPr>
                <w:rFonts w:ascii="Arial" w:eastAsia="Times New Roman" w:hAnsi="Arial" w:cs="Arial"/>
                <w:sz w:val="20"/>
                <w:szCs w:val="20"/>
                <w:lang w:eastAsia="de-DE"/>
              </w:rPr>
            </w:pPr>
            <w:r w:rsidRPr="00E73387">
              <w:rPr>
                <w:rFonts w:ascii="Arial" w:eastAsia="Times New Roman" w:hAnsi="Arial" w:cs="Arial"/>
                <w:sz w:val="20"/>
                <w:szCs w:val="20"/>
                <w:lang w:eastAsia="de-DE"/>
              </w:rPr>
              <w:t>Der Bieter sagt weder eine CO</w:t>
            </w:r>
            <w:r w:rsidRPr="00E73387">
              <w:rPr>
                <w:rFonts w:ascii="Cambria Math" w:eastAsia="Times New Roman" w:hAnsi="Cambria Math" w:cs="Cambria Math"/>
                <w:sz w:val="20"/>
                <w:szCs w:val="20"/>
                <w:lang w:eastAsia="de-DE"/>
              </w:rPr>
              <w:t>₂</w:t>
            </w:r>
            <w:r w:rsidRPr="00E73387">
              <w:rPr>
                <w:rFonts w:ascii="Arial" w:eastAsia="Times New Roman" w:hAnsi="Arial" w:cs="Arial"/>
                <w:sz w:val="20"/>
                <w:szCs w:val="20"/>
                <w:lang w:eastAsia="de-DE"/>
              </w:rPr>
              <w:t>-freie/lokal emissionsfreie</w:t>
            </w:r>
            <w:r>
              <w:rPr>
                <w:rFonts w:ascii="Arial" w:eastAsia="Times New Roman" w:hAnsi="Arial" w:cs="Arial"/>
                <w:sz w:val="20"/>
                <w:szCs w:val="20"/>
                <w:lang w:eastAsia="de-DE"/>
              </w:rPr>
              <w:t xml:space="preserve">, </w:t>
            </w:r>
            <w:r w:rsidRPr="00E73387">
              <w:rPr>
                <w:rFonts w:ascii="Arial" w:eastAsia="Times New Roman" w:hAnsi="Arial" w:cs="Arial"/>
                <w:sz w:val="20"/>
                <w:szCs w:val="20"/>
                <w:lang w:eastAsia="de-DE"/>
              </w:rPr>
              <w:t>eine CO</w:t>
            </w:r>
            <w:r w:rsidRPr="00E73387">
              <w:rPr>
                <w:rFonts w:ascii="Cambria Math" w:eastAsia="Times New Roman" w:hAnsi="Cambria Math" w:cs="Cambria Math"/>
                <w:sz w:val="20"/>
                <w:szCs w:val="20"/>
                <w:lang w:eastAsia="de-DE"/>
              </w:rPr>
              <w:t>₂</w:t>
            </w:r>
            <w:r w:rsidRPr="00E73387">
              <w:rPr>
                <w:rFonts w:ascii="Arial" w:eastAsia="Times New Roman" w:hAnsi="Arial" w:cs="Arial"/>
                <w:sz w:val="20"/>
                <w:szCs w:val="20"/>
                <w:lang w:eastAsia="de-DE"/>
              </w:rPr>
              <w:t xml:space="preserve">-neutrale Anlieferung durch Kompensation </w:t>
            </w:r>
            <w:r>
              <w:rPr>
                <w:rFonts w:ascii="Arial" w:eastAsia="Times New Roman" w:hAnsi="Arial" w:cs="Arial"/>
                <w:sz w:val="20"/>
                <w:szCs w:val="20"/>
                <w:lang w:eastAsia="de-DE"/>
              </w:rPr>
              <w:t xml:space="preserve">noch eine Anlieferung durch </w:t>
            </w:r>
            <w:r w:rsidR="001F7B92">
              <w:rPr>
                <w:rFonts w:ascii="Arial" w:eastAsia="Times New Roman" w:hAnsi="Arial" w:cs="Arial"/>
                <w:sz w:val="20"/>
                <w:szCs w:val="20"/>
                <w:lang w:eastAsia="de-DE"/>
              </w:rPr>
              <w:t>Fahrzeuge</w:t>
            </w:r>
            <w:r>
              <w:rPr>
                <w:rFonts w:ascii="Arial" w:eastAsia="Times New Roman" w:hAnsi="Arial" w:cs="Arial"/>
                <w:sz w:val="20"/>
                <w:szCs w:val="20"/>
                <w:lang w:eastAsia="de-DE"/>
              </w:rPr>
              <w:t xml:space="preserve"> der Euronorm 6D/VI zu.</w:t>
            </w:r>
          </w:p>
        </w:tc>
        <w:tc>
          <w:tcPr>
            <w:tcW w:w="1257" w:type="dxa"/>
            <w:tcBorders>
              <w:left w:val="single" w:sz="4" w:space="0" w:color="auto"/>
            </w:tcBorders>
            <w:vAlign w:val="center"/>
          </w:tcPr>
          <w:p w14:paraId="7C83EC70" w14:textId="77777777" w:rsidR="006D2A49" w:rsidRPr="008F6D83" w:rsidRDefault="006D2A49" w:rsidP="00A64AEF">
            <w:pPr>
              <w:spacing w:after="0" w:line="240" w:lineRule="auto"/>
              <w:jc w:val="center"/>
              <w:rPr>
                <w:rFonts w:ascii="Arial" w:eastAsia="Times New Roman" w:hAnsi="Arial" w:cs="Arial"/>
                <w:b/>
                <w:bCs/>
                <w:sz w:val="20"/>
                <w:szCs w:val="20"/>
                <w:lang w:eastAsia="de-DE"/>
              </w:rPr>
            </w:pPr>
            <w:r w:rsidRPr="008F6D83">
              <w:rPr>
                <w:rFonts w:ascii="Arial" w:eastAsia="Times New Roman" w:hAnsi="Arial" w:cs="Arial"/>
                <w:b/>
                <w:bCs/>
                <w:sz w:val="20"/>
                <w:szCs w:val="20"/>
                <w:lang w:eastAsia="de-DE"/>
              </w:rPr>
              <w:t>0</w:t>
            </w:r>
          </w:p>
        </w:tc>
      </w:tr>
      <w:bookmarkEnd w:id="22"/>
    </w:tbl>
    <w:p w14:paraId="19DD9A7B" w14:textId="77777777" w:rsidR="006D2A49" w:rsidRPr="00B87E9B" w:rsidRDefault="006D2A49" w:rsidP="006D2A49"/>
    <w:p w14:paraId="657C1342" w14:textId="77777777" w:rsidR="006D2A49" w:rsidRDefault="006D2A49" w:rsidP="006D2A49">
      <w:pPr>
        <w:pStyle w:val="berschrift2"/>
      </w:pPr>
      <w:bookmarkStart w:id="24" w:name="_Toc235430163"/>
      <w:r>
        <w:t>Los 2</w:t>
      </w:r>
      <w:r w:rsidRPr="006D063F">
        <w:t xml:space="preserve"> </w:t>
      </w:r>
      <w:r>
        <w:t xml:space="preserve">„Spendersysteme“ </w:t>
      </w:r>
      <w:r w:rsidRPr="00BF37F4">
        <w:t>Nachhaltigkeitsanforderungen</w:t>
      </w:r>
      <w:bookmarkEnd w:id="24"/>
    </w:p>
    <w:p w14:paraId="023C9583" w14:textId="11415271" w:rsidR="00FF595A" w:rsidRDefault="00FF595A" w:rsidP="00A71BD8">
      <w:pPr>
        <w:rPr>
          <w:rFonts w:ascii="Arial" w:hAnsi="Arial" w:cs="Arial"/>
          <w:sz w:val="20"/>
          <w:szCs w:val="20"/>
        </w:rPr>
      </w:pPr>
      <w:r>
        <w:rPr>
          <w:rFonts w:ascii="Arial" w:hAnsi="Arial" w:cs="Arial"/>
          <w:sz w:val="20"/>
          <w:szCs w:val="20"/>
        </w:rPr>
        <w:t xml:space="preserve">Spendersysteme mit mindestens 50% Rezyklat-Anteil </w:t>
      </w:r>
      <w:r w:rsidR="00407EEB">
        <w:rPr>
          <w:rFonts w:ascii="Arial" w:hAnsi="Arial" w:cs="Arial"/>
          <w:sz w:val="20"/>
          <w:szCs w:val="20"/>
        </w:rPr>
        <w:t xml:space="preserve">in der Herstellung </w:t>
      </w:r>
      <w:r>
        <w:rPr>
          <w:rFonts w:ascii="Arial" w:hAnsi="Arial" w:cs="Arial"/>
          <w:sz w:val="20"/>
          <w:szCs w:val="20"/>
        </w:rPr>
        <w:t xml:space="preserve">werden </w:t>
      </w:r>
      <w:r w:rsidR="00AE306C">
        <w:rPr>
          <w:rFonts w:ascii="Arial" w:hAnsi="Arial" w:cs="Arial"/>
          <w:sz w:val="20"/>
          <w:szCs w:val="20"/>
        </w:rPr>
        <w:t xml:space="preserve">mit 3 Punkten </w:t>
      </w:r>
      <w:r>
        <w:rPr>
          <w:rFonts w:ascii="Arial" w:hAnsi="Arial" w:cs="Arial"/>
          <w:sz w:val="20"/>
          <w:szCs w:val="20"/>
        </w:rPr>
        <w:t>positiv bewertet.</w:t>
      </w:r>
    </w:p>
    <w:p w14:paraId="54E34FC5" w14:textId="1A106698" w:rsidR="00A71BD8" w:rsidRDefault="00A71BD8" w:rsidP="00A71BD8">
      <w:pPr>
        <w:rPr>
          <w:rFonts w:ascii="Arial" w:hAnsi="Arial" w:cs="Arial"/>
          <w:sz w:val="20"/>
          <w:szCs w:val="20"/>
        </w:rPr>
      </w:pPr>
      <w:r w:rsidRPr="00E73387">
        <w:rPr>
          <w:rFonts w:ascii="Arial" w:hAnsi="Arial" w:cs="Arial"/>
          <w:sz w:val="20"/>
          <w:szCs w:val="20"/>
        </w:rPr>
        <w:t xml:space="preserve">Im </w:t>
      </w:r>
      <w:r>
        <w:rPr>
          <w:rFonts w:ascii="Arial" w:hAnsi="Arial" w:cs="Arial"/>
          <w:sz w:val="20"/>
          <w:szCs w:val="20"/>
        </w:rPr>
        <w:t>Kriterium</w:t>
      </w:r>
      <w:r w:rsidRPr="00E73387">
        <w:rPr>
          <w:rFonts w:ascii="Arial" w:hAnsi="Arial" w:cs="Arial"/>
          <w:sz w:val="20"/>
          <w:szCs w:val="20"/>
        </w:rPr>
        <w:t xml:space="preserve"> „CO</w:t>
      </w:r>
      <w:r w:rsidRPr="00E73387">
        <w:rPr>
          <w:rFonts w:ascii="Cambria Math" w:hAnsi="Cambria Math" w:cs="Cambria Math"/>
          <w:sz w:val="20"/>
          <w:szCs w:val="20"/>
        </w:rPr>
        <w:t>₂</w:t>
      </w:r>
      <w:r w:rsidRPr="00E73387">
        <w:rPr>
          <w:rFonts w:ascii="Arial" w:hAnsi="Arial" w:cs="Arial"/>
          <w:sz w:val="20"/>
          <w:szCs w:val="20"/>
        </w:rPr>
        <w:t>-freie bzw. CO</w:t>
      </w:r>
      <w:r w:rsidRPr="00E73387">
        <w:rPr>
          <w:rFonts w:ascii="Cambria Math" w:hAnsi="Cambria Math" w:cs="Cambria Math"/>
          <w:sz w:val="20"/>
          <w:szCs w:val="20"/>
        </w:rPr>
        <w:t>₂</w:t>
      </w:r>
      <w:r w:rsidRPr="00E73387">
        <w:rPr>
          <w:rFonts w:ascii="Arial" w:hAnsi="Arial" w:cs="Arial"/>
          <w:sz w:val="20"/>
          <w:szCs w:val="20"/>
        </w:rPr>
        <w:t>-arme Anlieferung“ wird ausschließlich die Anlieferung der vertragsgegenständlichen Ware an die Lieferstelle des Auftraggebers</w:t>
      </w:r>
      <w:r>
        <w:rPr>
          <w:rFonts w:ascii="Arial" w:hAnsi="Arial" w:cs="Arial"/>
          <w:sz w:val="20"/>
          <w:szCs w:val="20"/>
        </w:rPr>
        <w:t xml:space="preserve"> bewertet. </w:t>
      </w:r>
      <w:r w:rsidRPr="00E73387">
        <w:rPr>
          <w:rFonts w:ascii="Arial" w:hAnsi="Arial" w:cs="Arial"/>
          <w:sz w:val="20"/>
          <w:szCs w:val="20"/>
        </w:rPr>
        <w:t xml:space="preserve">Der Bieter hat im Angebot anzugeben, welche der nachfolgenden Varianten er für die Anlieferung der Ware verbindlich zusagt. </w:t>
      </w:r>
      <w:bookmarkStart w:id="25" w:name="_Hlk234510917"/>
      <w:r w:rsidRPr="00E73387">
        <w:rPr>
          <w:rFonts w:ascii="Arial" w:hAnsi="Arial" w:cs="Arial"/>
          <w:sz w:val="20"/>
          <w:szCs w:val="20"/>
        </w:rPr>
        <w:t>Die zugesagte Variante wird im Zuschlagsfall Vertragsbestandteil.</w:t>
      </w:r>
    </w:p>
    <w:bookmarkEnd w:id="25"/>
    <w:p w14:paraId="415481B0" w14:textId="47CADFB9" w:rsidR="00A71BD8" w:rsidRDefault="00A71BD8" w:rsidP="00A71BD8">
      <w:pPr>
        <w:rPr>
          <w:rFonts w:ascii="Arial" w:hAnsi="Arial" w:cs="Arial"/>
          <w:sz w:val="20"/>
          <w:szCs w:val="20"/>
        </w:rPr>
      </w:pPr>
      <w:r>
        <w:rPr>
          <w:rFonts w:ascii="Arial" w:hAnsi="Arial" w:cs="Arial"/>
          <w:sz w:val="20"/>
          <w:szCs w:val="20"/>
        </w:rPr>
        <w:t xml:space="preserve">Angebotene </w:t>
      </w:r>
      <w:r w:rsidRPr="00A71BD8">
        <w:rPr>
          <w:rFonts w:ascii="Arial" w:hAnsi="Arial" w:cs="Arial"/>
          <w:sz w:val="20"/>
          <w:szCs w:val="20"/>
        </w:rPr>
        <w:t xml:space="preserve">Spendersysteme, welche so konzipiert sind, dass problemlos Drittanbieterverbrauchsgüter verwendet werden können, erhalten zusätzlich </w:t>
      </w:r>
      <w:r w:rsidR="006565C2">
        <w:rPr>
          <w:rFonts w:ascii="Arial" w:hAnsi="Arial" w:cs="Arial"/>
          <w:sz w:val="20"/>
          <w:szCs w:val="20"/>
        </w:rPr>
        <w:t>4</w:t>
      </w:r>
      <w:r w:rsidRPr="00A71BD8">
        <w:rPr>
          <w:rFonts w:ascii="Arial" w:hAnsi="Arial" w:cs="Arial"/>
          <w:sz w:val="20"/>
          <w:szCs w:val="20"/>
        </w:rPr>
        <w:t xml:space="preserve"> Punkte.</w:t>
      </w:r>
    </w:p>
    <w:tbl>
      <w:tblPr>
        <w:tblW w:w="9054" w:type="dxa"/>
        <w:jc w:val="center"/>
        <w:tblCellMar>
          <w:left w:w="70" w:type="dxa"/>
          <w:right w:w="70" w:type="dxa"/>
        </w:tblCellMar>
        <w:tblLook w:val="04A0" w:firstRow="1" w:lastRow="0" w:firstColumn="1" w:lastColumn="0" w:noHBand="0" w:noVBand="1"/>
      </w:tblPr>
      <w:tblGrid>
        <w:gridCol w:w="7797"/>
        <w:gridCol w:w="1257"/>
      </w:tblGrid>
      <w:tr w:rsidR="00A71BD8" w:rsidRPr="00E73387" w14:paraId="60986219" w14:textId="77777777" w:rsidTr="00AE306C">
        <w:trPr>
          <w:trHeight w:val="123"/>
          <w:jc w:val="center"/>
        </w:trPr>
        <w:tc>
          <w:tcPr>
            <w:tcW w:w="7797" w:type="dxa"/>
            <w:tcBorders>
              <w:bottom w:val="single" w:sz="4" w:space="0" w:color="auto"/>
              <w:right w:val="single" w:sz="4" w:space="0" w:color="auto"/>
            </w:tcBorders>
            <w:shd w:val="clear" w:color="auto" w:fill="auto"/>
            <w:vAlign w:val="center"/>
            <w:hideMark/>
          </w:tcPr>
          <w:p w14:paraId="2F781C4C" w14:textId="77777777" w:rsidR="00A71BD8" w:rsidRPr="00E73387" w:rsidRDefault="00A71BD8" w:rsidP="00AE306C">
            <w:pPr>
              <w:spacing w:after="0" w:line="240" w:lineRule="auto"/>
              <w:jc w:val="center"/>
              <w:rPr>
                <w:rFonts w:ascii="Arial" w:eastAsia="Times New Roman" w:hAnsi="Arial" w:cs="Arial"/>
                <w:b/>
                <w:bCs/>
                <w:sz w:val="20"/>
                <w:szCs w:val="20"/>
                <w:lang w:eastAsia="de-DE"/>
              </w:rPr>
            </w:pPr>
            <w:r w:rsidRPr="00E73387">
              <w:rPr>
                <w:rFonts w:ascii="Arial" w:eastAsia="Times New Roman" w:hAnsi="Arial" w:cs="Arial"/>
                <w:b/>
                <w:bCs/>
                <w:sz w:val="20"/>
                <w:szCs w:val="20"/>
                <w:lang w:eastAsia="de-DE"/>
              </w:rPr>
              <w:t>Bewertung</w:t>
            </w:r>
          </w:p>
        </w:tc>
        <w:tc>
          <w:tcPr>
            <w:tcW w:w="1257" w:type="dxa"/>
            <w:tcBorders>
              <w:left w:val="single" w:sz="4" w:space="0" w:color="auto"/>
              <w:bottom w:val="single" w:sz="4" w:space="0" w:color="auto"/>
            </w:tcBorders>
            <w:vAlign w:val="center"/>
          </w:tcPr>
          <w:p w14:paraId="2DE26062" w14:textId="77777777" w:rsidR="00A71BD8" w:rsidRPr="008F6D83" w:rsidRDefault="00A71BD8" w:rsidP="00646D7B">
            <w:pPr>
              <w:spacing w:after="0" w:line="240" w:lineRule="auto"/>
              <w:jc w:val="center"/>
              <w:rPr>
                <w:rFonts w:ascii="Arial" w:eastAsia="Times New Roman" w:hAnsi="Arial" w:cs="Arial"/>
                <w:b/>
                <w:bCs/>
                <w:sz w:val="20"/>
                <w:szCs w:val="20"/>
                <w:lang w:eastAsia="de-DE"/>
              </w:rPr>
            </w:pPr>
            <w:r w:rsidRPr="008F6D83">
              <w:rPr>
                <w:rFonts w:ascii="Arial" w:eastAsia="Times New Roman" w:hAnsi="Arial" w:cs="Arial"/>
                <w:b/>
                <w:bCs/>
                <w:sz w:val="20"/>
                <w:szCs w:val="20"/>
                <w:lang w:eastAsia="de-DE"/>
              </w:rPr>
              <w:t>Punkte</w:t>
            </w:r>
          </w:p>
        </w:tc>
      </w:tr>
      <w:tr w:rsidR="000B1252" w:rsidRPr="00E73387" w14:paraId="56D8AD5A" w14:textId="77777777" w:rsidTr="00AE306C">
        <w:trPr>
          <w:trHeight w:val="284"/>
          <w:jc w:val="center"/>
        </w:trPr>
        <w:tc>
          <w:tcPr>
            <w:tcW w:w="7797" w:type="dxa"/>
            <w:tcBorders>
              <w:top w:val="single" w:sz="4" w:space="0" w:color="auto"/>
              <w:right w:val="single" w:sz="4" w:space="0" w:color="auto"/>
            </w:tcBorders>
            <w:shd w:val="clear" w:color="auto" w:fill="auto"/>
            <w:vAlign w:val="center"/>
          </w:tcPr>
          <w:p w14:paraId="108F4C97" w14:textId="77777777" w:rsidR="000B1252" w:rsidRDefault="000B1252" w:rsidP="00AE306C">
            <w:pPr>
              <w:spacing w:after="0" w:line="240" w:lineRule="auto"/>
              <w:jc w:val="center"/>
              <w:rPr>
                <w:rFonts w:ascii="Arial" w:eastAsia="Times New Roman" w:hAnsi="Arial" w:cs="Arial"/>
                <w:b/>
                <w:bCs/>
                <w:sz w:val="20"/>
                <w:szCs w:val="20"/>
                <w:lang w:eastAsia="de-DE"/>
              </w:rPr>
            </w:pPr>
          </w:p>
          <w:p w14:paraId="06550A50" w14:textId="00D1ED75" w:rsidR="000B1252" w:rsidRPr="00E73387" w:rsidRDefault="000B1252" w:rsidP="00AE306C">
            <w:pPr>
              <w:spacing w:after="0" w:line="240" w:lineRule="auto"/>
              <w:jc w:val="center"/>
              <w:rPr>
                <w:rFonts w:ascii="Arial" w:eastAsia="Times New Roman" w:hAnsi="Arial" w:cs="Arial"/>
                <w:b/>
                <w:bCs/>
                <w:sz w:val="20"/>
                <w:szCs w:val="20"/>
                <w:lang w:eastAsia="de-DE"/>
              </w:rPr>
            </w:pPr>
            <w:r>
              <w:rPr>
                <w:rFonts w:ascii="Arial" w:eastAsia="Times New Roman" w:hAnsi="Arial" w:cs="Arial"/>
                <w:b/>
                <w:bCs/>
                <w:sz w:val="20"/>
                <w:szCs w:val="20"/>
                <w:lang w:eastAsia="de-DE"/>
              </w:rPr>
              <w:t>Produktnachhaltigkeit</w:t>
            </w:r>
          </w:p>
        </w:tc>
        <w:tc>
          <w:tcPr>
            <w:tcW w:w="1257" w:type="dxa"/>
            <w:tcBorders>
              <w:top w:val="single" w:sz="4" w:space="0" w:color="auto"/>
              <w:left w:val="single" w:sz="4" w:space="0" w:color="auto"/>
            </w:tcBorders>
            <w:vAlign w:val="center"/>
          </w:tcPr>
          <w:p w14:paraId="07796307" w14:textId="77777777" w:rsidR="000B1252" w:rsidRPr="008F6D83" w:rsidRDefault="000B1252" w:rsidP="00646D7B">
            <w:pPr>
              <w:spacing w:after="0" w:line="240" w:lineRule="auto"/>
              <w:jc w:val="center"/>
              <w:rPr>
                <w:rFonts w:ascii="Arial" w:eastAsia="Times New Roman" w:hAnsi="Arial" w:cs="Arial"/>
                <w:b/>
                <w:bCs/>
                <w:sz w:val="20"/>
                <w:szCs w:val="20"/>
                <w:lang w:eastAsia="de-DE"/>
              </w:rPr>
            </w:pPr>
          </w:p>
        </w:tc>
      </w:tr>
      <w:tr w:rsidR="000B1252" w:rsidRPr="00E73387" w14:paraId="194359B5" w14:textId="77777777" w:rsidTr="00AE306C">
        <w:trPr>
          <w:trHeight w:val="372"/>
          <w:jc w:val="center"/>
        </w:trPr>
        <w:tc>
          <w:tcPr>
            <w:tcW w:w="7797" w:type="dxa"/>
            <w:tcBorders>
              <w:right w:val="single" w:sz="4" w:space="0" w:color="auto"/>
            </w:tcBorders>
            <w:shd w:val="clear" w:color="auto" w:fill="auto"/>
            <w:vAlign w:val="center"/>
          </w:tcPr>
          <w:p w14:paraId="430F4C8B" w14:textId="79011129" w:rsidR="000B1252" w:rsidRPr="000B1252" w:rsidRDefault="000B1252" w:rsidP="00AE306C">
            <w:pPr>
              <w:spacing w:after="0" w:line="240" w:lineRule="auto"/>
              <w:jc w:val="center"/>
              <w:rPr>
                <w:rFonts w:ascii="Arial" w:eastAsia="Times New Roman" w:hAnsi="Arial" w:cs="Arial"/>
                <w:sz w:val="20"/>
                <w:szCs w:val="20"/>
                <w:lang w:eastAsia="de-DE"/>
              </w:rPr>
            </w:pPr>
            <w:r w:rsidRPr="000B1252">
              <w:rPr>
                <w:rFonts w:ascii="Arial" w:eastAsia="Times New Roman" w:hAnsi="Arial" w:cs="Arial"/>
                <w:sz w:val="20"/>
                <w:szCs w:val="20"/>
                <w:lang w:eastAsia="de-DE"/>
              </w:rPr>
              <w:t>Spendersysteme aus mindestens 50% Rezyklat</w:t>
            </w:r>
          </w:p>
        </w:tc>
        <w:tc>
          <w:tcPr>
            <w:tcW w:w="1257" w:type="dxa"/>
            <w:tcBorders>
              <w:left w:val="single" w:sz="4" w:space="0" w:color="auto"/>
            </w:tcBorders>
            <w:vAlign w:val="center"/>
          </w:tcPr>
          <w:p w14:paraId="3CF8362E" w14:textId="1AFF70F9" w:rsidR="000B1252" w:rsidRPr="008F6D83" w:rsidRDefault="000B1252" w:rsidP="00646D7B">
            <w:pPr>
              <w:spacing w:after="0" w:line="240" w:lineRule="auto"/>
              <w:jc w:val="center"/>
              <w:rPr>
                <w:rFonts w:ascii="Arial" w:eastAsia="Times New Roman" w:hAnsi="Arial" w:cs="Arial"/>
                <w:b/>
                <w:bCs/>
                <w:sz w:val="20"/>
                <w:szCs w:val="20"/>
                <w:lang w:eastAsia="de-DE"/>
              </w:rPr>
            </w:pPr>
            <w:r>
              <w:rPr>
                <w:rFonts w:ascii="Arial" w:eastAsia="Times New Roman" w:hAnsi="Arial" w:cs="Arial"/>
                <w:b/>
                <w:bCs/>
                <w:sz w:val="20"/>
                <w:szCs w:val="20"/>
                <w:lang w:eastAsia="de-DE"/>
              </w:rPr>
              <w:t>3</w:t>
            </w:r>
          </w:p>
        </w:tc>
      </w:tr>
      <w:tr w:rsidR="000B1252" w:rsidRPr="00E73387" w14:paraId="5E07E290" w14:textId="77777777" w:rsidTr="00AE306C">
        <w:trPr>
          <w:trHeight w:val="123"/>
          <w:jc w:val="center"/>
        </w:trPr>
        <w:tc>
          <w:tcPr>
            <w:tcW w:w="7797" w:type="dxa"/>
            <w:tcBorders>
              <w:right w:val="single" w:sz="4" w:space="0" w:color="auto"/>
            </w:tcBorders>
            <w:shd w:val="clear" w:color="auto" w:fill="auto"/>
            <w:vAlign w:val="center"/>
          </w:tcPr>
          <w:p w14:paraId="498DF9B3" w14:textId="77777777" w:rsidR="000B1252" w:rsidRDefault="000B1252" w:rsidP="00AE306C">
            <w:pPr>
              <w:spacing w:after="0" w:line="240" w:lineRule="auto"/>
              <w:jc w:val="center"/>
              <w:rPr>
                <w:rFonts w:ascii="Arial" w:eastAsia="Times New Roman" w:hAnsi="Arial" w:cs="Arial"/>
                <w:b/>
                <w:bCs/>
                <w:sz w:val="20"/>
                <w:szCs w:val="20"/>
                <w:lang w:eastAsia="de-DE"/>
              </w:rPr>
            </w:pPr>
          </w:p>
          <w:p w14:paraId="25F6AA50" w14:textId="45AAEE8A" w:rsidR="000B1252" w:rsidRPr="00E73387" w:rsidRDefault="000B1252" w:rsidP="00AE306C">
            <w:pPr>
              <w:spacing w:after="0" w:line="240" w:lineRule="auto"/>
              <w:jc w:val="center"/>
              <w:rPr>
                <w:rFonts w:ascii="Arial" w:eastAsia="Times New Roman" w:hAnsi="Arial" w:cs="Arial"/>
                <w:b/>
                <w:bCs/>
                <w:sz w:val="20"/>
                <w:szCs w:val="20"/>
                <w:lang w:eastAsia="de-DE"/>
              </w:rPr>
            </w:pPr>
            <w:r>
              <w:rPr>
                <w:rFonts w:ascii="Arial" w:eastAsia="Times New Roman" w:hAnsi="Arial" w:cs="Arial"/>
                <w:b/>
                <w:bCs/>
                <w:sz w:val="20"/>
                <w:szCs w:val="20"/>
                <w:lang w:eastAsia="de-DE"/>
              </w:rPr>
              <w:t>Logistik</w:t>
            </w:r>
          </w:p>
        </w:tc>
        <w:tc>
          <w:tcPr>
            <w:tcW w:w="1257" w:type="dxa"/>
            <w:tcBorders>
              <w:left w:val="single" w:sz="4" w:space="0" w:color="auto"/>
            </w:tcBorders>
            <w:vAlign w:val="center"/>
          </w:tcPr>
          <w:p w14:paraId="02F076BD" w14:textId="77777777" w:rsidR="000B1252" w:rsidRPr="008F6D83" w:rsidRDefault="000B1252" w:rsidP="00646D7B">
            <w:pPr>
              <w:spacing w:after="0" w:line="240" w:lineRule="auto"/>
              <w:jc w:val="center"/>
              <w:rPr>
                <w:rFonts w:ascii="Arial" w:eastAsia="Times New Roman" w:hAnsi="Arial" w:cs="Arial"/>
                <w:b/>
                <w:bCs/>
                <w:sz w:val="20"/>
                <w:szCs w:val="20"/>
                <w:lang w:eastAsia="de-DE"/>
              </w:rPr>
            </w:pPr>
          </w:p>
        </w:tc>
      </w:tr>
      <w:tr w:rsidR="00A71BD8" w:rsidRPr="00E73387" w14:paraId="443C68CA" w14:textId="77777777" w:rsidTr="00AE306C">
        <w:trPr>
          <w:trHeight w:val="809"/>
          <w:jc w:val="center"/>
        </w:trPr>
        <w:tc>
          <w:tcPr>
            <w:tcW w:w="7797" w:type="dxa"/>
            <w:tcBorders>
              <w:right w:val="single" w:sz="4" w:space="0" w:color="auto"/>
            </w:tcBorders>
            <w:shd w:val="clear" w:color="auto" w:fill="auto"/>
            <w:vAlign w:val="center"/>
            <w:hideMark/>
          </w:tcPr>
          <w:p w14:paraId="50F83265" w14:textId="77777777" w:rsidR="00A71BD8" w:rsidRPr="00E73387" w:rsidRDefault="00A71BD8" w:rsidP="00AE306C">
            <w:pPr>
              <w:spacing w:after="0" w:line="240" w:lineRule="auto"/>
              <w:jc w:val="center"/>
              <w:rPr>
                <w:rFonts w:ascii="Arial" w:eastAsia="Times New Roman" w:hAnsi="Arial" w:cs="Arial"/>
                <w:sz w:val="20"/>
                <w:szCs w:val="20"/>
                <w:lang w:eastAsia="de-DE"/>
              </w:rPr>
            </w:pPr>
            <w:r w:rsidRPr="00E73387">
              <w:rPr>
                <w:rFonts w:ascii="Arial" w:eastAsia="Times New Roman" w:hAnsi="Arial" w:cs="Arial"/>
                <w:sz w:val="20"/>
                <w:szCs w:val="20"/>
                <w:lang w:eastAsia="de-DE"/>
              </w:rPr>
              <w:t xml:space="preserve">Der Bieter verpflichtet sich, die Ware </w:t>
            </w:r>
            <w:bookmarkStart w:id="26" w:name="_Hlk234510516"/>
            <w:r w:rsidRPr="00E73387">
              <w:rPr>
                <w:rFonts w:ascii="Arial" w:eastAsia="Times New Roman" w:hAnsi="Arial" w:cs="Arial"/>
                <w:b/>
                <w:bCs/>
                <w:sz w:val="20"/>
                <w:szCs w:val="20"/>
                <w:lang w:eastAsia="de-DE"/>
              </w:rPr>
              <w:t>CO</w:t>
            </w:r>
            <w:r w:rsidRPr="00E73387">
              <w:rPr>
                <w:rFonts w:ascii="Cambria Math" w:eastAsia="Times New Roman" w:hAnsi="Cambria Math" w:cs="Cambria Math"/>
                <w:b/>
                <w:bCs/>
                <w:sz w:val="20"/>
                <w:szCs w:val="20"/>
                <w:lang w:eastAsia="de-DE"/>
              </w:rPr>
              <w:t>₂</w:t>
            </w:r>
            <w:r w:rsidRPr="00E73387">
              <w:rPr>
                <w:rFonts w:ascii="Arial" w:eastAsia="Times New Roman" w:hAnsi="Arial" w:cs="Arial"/>
                <w:b/>
                <w:bCs/>
                <w:sz w:val="20"/>
                <w:szCs w:val="20"/>
                <w:lang w:eastAsia="de-DE"/>
              </w:rPr>
              <w:t xml:space="preserve">-frei </w:t>
            </w:r>
            <w:bookmarkEnd w:id="26"/>
            <w:r w:rsidRPr="00E73387">
              <w:rPr>
                <w:rFonts w:ascii="Arial" w:eastAsia="Times New Roman" w:hAnsi="Arial" w:cs="Arial"/>
                <w:b/>
                <w:bCs/>
                <w:sz w:val="20"/>
                <w:szCs w:val="20"/>
                <w:lang w:eastAsia="de-DE"/>
              </w:rPr>
              <w:t>bzw. lokal emissionsfrei ohne Kompensation</w:t>
            </w:r>
            <w:r w:rsidRPr="00E73387">
              <w:rPr>
                <w:rFonts w:ascii="Arial" w:eastAsia="Times New Roman" w:hAnsi="Arial" w:cs="Arial"/>
                <w:sz w:val="20"/>
                <w:szCs w:val="20"/>
                <w:lang w:eastAsia="de-DE"/>
              </w:rPr>
              <w:t xml:space="preserve"> anzuliefern, z. B. durch ein emissionsfreies Lieferfahrzeug oder eine vergleichbare emissionsfreie Transportlösung.</w:t>
            </w:r>
          </w:p>
        </w:tc>
        <w:tc>
          <w:tcPr>
            <w:tcW w:w="1257" w:type="dxa"/>
            <w:tcBorders>
              <w:left w:val="single" w:sz="4" w:space="0" w:color="auto"/>
            </w:tcBorders>
            <w:vAlign w:val="center"/>
          </w:tcPr>
          <w:p w14:paraId="3C73DEF0" w14:textId="4697F589" w:rsidR="00A71BD8" w:rsidRPr="008F6D83" w:rsidRDefault="000B1252" w:rsidP="00646D7B">
            <w:pPr>
              <w:spacing w:after="0" w:line="240" w:lineRule="auto"/>
              <w:jc w:val="center"/>
              <w:rPr>
                <w:rFonts w:ascii="Arial" w:eastAsia="Times New Roman" w:hAnsi="Arial" w:cs="Arial"/>
                <w:b/>
                <w:bCs/>
                <w:sz w:val="20"/>
                <w:szCs w:val="20"/>
                <w:lang w:eastAsia="de-DE"/>
              </w:rPr>
            </w:pPr>
            <w:r>
              <w:rPr>
                <w:rFonts w:ascii="Arial" w:eastAsia="Times New Roman" w:hAnsi="Arial" w:cs="Arial"/>
                <w:b/>
                <w:bCs/>
                <w:sz w:val="20"/>
                <w:szCs w:val="20"/>
                <w:lang w:eastAsia="de-DE"/>
              </w:rPr>
              <w:t>3</w:t>
            </w:r>
          </w:p>
        </w:tc>
      </w:tr>
      <w:tr w:rsidR="00A71BD8" w:rsidRPr="00E73387" w14:paraId="4A95744E" w14:textId="77777777" w:rsidTr="00AE306C">
        <w:trPr>
          <w:trHeight w:val="837"/>
          <w:jc w:val="center"/>
        </w:trPr>
        <w:tc>
          <w:tcPr>
            <w:tcW w:w="7797" w:type="dxa"/>
            <w:tcBorders>
              <w:right w:val="single" w:sz="4" w:space="0" w:color="auto"/>
            </w:tcBorders>
            <w:shd w:val="clear" w:color="auto" w:fill="auto"/>
            <w:vAlign w:val="center"/>
            <w:hideMark/>
          </w:tcPr>
          <w:p w14:paraId="5C8CF1C9" w14:textId="77777777" w:rsidR="00A71BD8" w:rsidRPr="00E73387" w:rsidRDefault="00A71BD8" w:rsidP="00AE306C">
            <w:pPr>
              <w:spacing w:after="0" w:line="240" w:lineRule="auto"/>
              <w:jc w:val="center"/>
              <w:rPr>
                <w:rFonts w:ascii="Arial" w:eastAsia="Times New Roman" w:hAnsi="Arial" w:cs="Arial"/>
                <w:sz w:val="20"/>
                <w:szCs w:val="20"/>
                <w:lang w:eastAsia="de-DE"/>
              </w:rPr>
            </w:pPr>
            <w:r w:rsidRPr="00E73387">
              <w:rPr>
                <w:rFonts w:ascii="Arial" w:eastAsia="Times New Roman" w:hAnsi="Arial" w:cs="Arial"/>
                <w:sz w:val="20"/>
                <w:szCs w:val="20"/>
                <w:lang w:eastAsia="de-DE"/>
              </w:rPr>
              <w:t xml:space="preserve">Der Bieter verpflichtet sich, die Ware </w:t>
            </w:r>
            <w:r w:rsidRPr="00E73387">
              <w:rPr>
                <w:rFonts w:ascii="Arial" w:eastAsia="Times New Roman" w:hAnsi="Arial" w:cs="Arial"/>
                <w:b/>
                <w:bCs/>
                <w:sz w:val="20"/>
                <w:szCs w:val="20"/>
                <w:lang w:eastAsia="de-DE"/>
              </w:rPr>
              <w:t>CO</w:t>
            </w:r>
            <w:r w:rsidRPr="00E73387">
              <w:rPr>
                <w:rFonts w:ascii="Cambria Math" w:eastAsia="Times New Roman" w:hAnsi="Cambria Math" w:cs="Cambria Math"/>
                <w:b/>
                <w:bCs/>
                <w:sz w:val="20"/>
                <w:szCs w:val="20"/>
                <w:lang w:eastAsia="de-DE"/>
              </w:rPr>
              <w:t>₂</w:t>
            </w:r>
            <w:r w:rsidRPr="00E73387">
              <w:rPr>
                <w:rFonts w:ascii="Arial" w:eastAsia="Times New Roman" w:hAnsi="Arial" w:cs="Arial"/>
                <w:b/>
                <w:bCs/>
                <w:sz w:val="20"/>
                <w:szCs w:val="20"/>
                <w:lang w:eastAsia="de-DE"/>
              </w:rPr>
              <w:t>-neutral durch Kompensation</w:t>
            </w:r>
            <w:r w:rsidRPr="00E73387">
              <w:rPr>
                <w:rFonts w:ascii="Arial" w:eastAsia="Times New Roman" w:hAnsi="Arial" w:cs="Arial"/>
                <w:sz w:val="20"/>
                <w:szCs w:val="20"/>
                <w:lang w:eastAsia="de-DE"/>
              </w:rPr>
              <w:t xml:space="preserve"> anzuliefern. Die bei der Anlieferung entstehenden transportbedingten CO</w:t>
            </w:r>
            <w:r w:rsidRPr="00E73387">
              <w:rPr>
                <w:rFonts w:ascii="Cambria Math" w:eastAsia="Times New Roman" w:hAnsi="Cambria Math" w:cs="Cambria Math"/>
                <w:sz w:val="20"/>
                <w:szCs w:val="20"/>
                <w:lang w:eastAsia="de-DE"/>
              </w:rPr>
              <w:t>₂</w:t>
            </w:r>
            <w:r w:rsidRPr="00E73387">
              <w:rPr>
                <w:rFonts w:ascii="Arial" w:eastAsia="Times New Roman" w:hAnsi="Arial" w:cs="Arial"/>
                <w:sz w:val="20"/>
                <w:szCs w:val="20"/>
                <w:lang w:eastAsia="de-DE"/>
              </w:rPr>
              <w:t>-Emissionen werden durch geeignete Kompensationsmaßnahmen ausgeglichen.</w:t>
            </w:r>
          </w:p>
        </w:tc>
        <w:tc>
          <w:tcPr>
            <w:tcW w:w="1257" w:type="dxa"/>
            <w:tcBorders>
              <w:left w:val="single" w:sz="4" w:space="0" w:color="auto"/>
            </w:tcBorders>
            <w:vAlign w:val="center"/>
          </w:tcPr>
          <w:p w14:paraId="647A8036" w14:textId="423A6958" w:rsidR="00A71BD8" w:rsidRPr="008F6D83" w:rsidRDefault="000B1252" w:rsidP="00646D7B">
            <w:pPr>
              <w:spacing w:after="0" w:line="240" w:lineRule="auto"/>
              <w:jc w:val="center"/>
              <w:rPr>
                <w:rFonts w:ascii="Arial" w:eastAsia="Times New Roman" w:hAnsi="Arial" w:cs="Arial"/>
                <w:b/>
                <w:bCs/>
                <w:sz w:val="20"/>
                <w:szCs w:val="20"/>
                <w:lang w:eastAsia="de-DE"/>
              </w:rPr>
            </w:pPr>
            <w:r>
              <w:rPr>
                <w:rFonts w:ascii="Arial" w:eastAsia="Times New Roman" w:hAnsi="Arial" w:cs="Arial"/>
                <w:b/>
                <w:bCs/>
                <w:sz w:val="20"/>
                <w:szCs w:val="20"/>
                <w:lang w:eastAsia="de-DE"/>
              </w:rPr>
              <w:t>2</w:t>
            </w:r>
          </w:p>
        </w:tc>
      </w:tr>
      <w:tr w:rsidR="00A71BD8" w:rsidRPr="00E73387" w14:paraId="087EC298" w14:textId="77777777" w:rsidTr="00AE306C">
        <w:trPr>
          <w:trHeight w:val="865"/>
          <w:jc w:val="center"/>
        </w:trPr>
        <w:tc>
          <w:tcPr>
            <w:tcW w:w="7797" w:type="dxa"/>
            <w:tcBorders>
              <w:right w:val="single" w:sz="4" w:space="0" w:color="auto"/>
            </w:tcBorders>
            <w:shd w:val="clear" w:color="auto" w:fill="auto"/>
            <w:vAlign w:val="center"/>
          </w:tcPr>
          <w:p w14:paraId="629BA242" w14:textId="77777777" w:rsidR="00A71BD8" w:rsidRPr="00E73387" w:rsidRDefault="00A71BD8" w:rsidP="00AE306C">
            <w:pPr>
              <w:spacing w:after="0" w:line="240" w:lineRule="auto"/>
              <w:jc w:val="center"/>
              <w:rPr>
                <w:rFonts w:ascii="Arial" w:eastAsia="Times New Roman" w:hAnsi="Arial" w:cs="Arial"/>
                <w:sz w:val="20"/>
                <w:szCs w:val="20"/>
                <w:lang w:eastAsia="de-DE"/>
              </w:rPr>
            </w:pPr>
            <w:r w:rsidRPr="00E73387">
              <w:rPr>
                <w:rFonts w:ascii="Arial" w:eastAsia="Times New Roman" w:hAnsi="Arial" w:cs="Arial"/>
                <w:sz w:val="20"/>
                <w:szCs w:val="20"/>
                <w:lang w:eastAsia="de-DE"/>
              </w:rPr>
              <w:t xml:space="preserve">Der Bieter verpflichtet sich, die Ware </w:t>
            </w:r>
            <w:bookmarkStart w:id="27" w:name="_Hlk234510811"/>
            <w:r>
              <w:rPr>
                <w:rFonts w:ascii="Arial" w:eastAsia="Times New Roman" w:hAnsi="Arial" w:cs="Arial"/>
                <w:sz w:val="20"/>
                <w:szCs w:val="20"/>
                <w:lang w:eastAsia="de-DE"/>
              </w:rPr>
              <w:t xml:space="preserve">mit Fahrzeugen bis 3,5 t anzuliefern, welche mindestens die Euronorm </w:t>
            </w:r>
            <w:r w:rsidRPr="00C0706E">
              <w:rPr>
                <w:rFonts w:ascii="Arial" w:eastAsia="Times New Roman" w:hAnsi="Arial" w:cs="Arial"/>
                <w:sz w:val="20"/>
                <w:szCs w:val="20"/>
                <w:lang w:eastAsia="de-DE"/>
              </w:rPr>
              <w:t>Euro 6d-ISC-FCM</w:t>
            </w:r>
            <w:r>
              <w:rPr>
                <w:rFonts w:ascii="Arial" w:eastAsia="Times New Roman" w:hAnsi="Arial" w:cs="Arial"/>
                <w:sz w:val="20"/>
                <w:szCs w:val="20"/>
                <w:lang w:eastAsia="de-DE"/>
              </w:rPr>
              <w:t xml:space="preserve"> / </w:t>
            </w:r>
            <w:r w:rsidRPr="00C0706E">
              <w:rPr>
                <w:rFonts w:ascii="Arial" w:eastAsia="Times New Roman" w:hAnsi="Arial" w:cs="Arial"/>
                <w:sz w:val="20"/>
                <w:szCs w:val="20"/>
                <w:lang w:eastAsia="de-DE"/>
              </w:rPr>
              <w:t>Emissions-Schlüsselnummern</w:t>
            </w:r>
            <w:r>
              <w:rPr>
                <w:rFonts w:ascii="Arial" w:eastAsia="Times New Roman" w:hAnsi="Arial" w:cs="Arial"/>
                <w:sz w:val="20"/>
                <w:szCs w:val="20"/>
                <w:lang w:eastAsia="de-DE"/>
              </w:rPr>
              <w:t xml:space="preserve"> 36AP bzw. mit Fahrzeugen ab 3,5 t, welche die Euronorm VI </w:t>
            </w:r>
            <w:bookmarkEnd w:id="27"/>
            <w:r>
              <w:rPr>
                <w:rFonts w:ascii="Arial" w:eastAsia="Times New Roman" w:hAnsi="Arial" w:cs="Arial"/>
                <w:sz w:val="20"/>
                <w:szCs w:val="20"/>
                <w:lang w:eastAsia="de-DE"/>
              </w:rPr>
              <w:t>erfüllen.</w:t>
            </w:r>
          </w:p>
        </w:tc>
        <w:tc>
          <w:tcPr>
            <w:tcW w:w="1257" w:type="dxa"/>
            <w:tcBorders>
              <w:left w:val="single" w:sz="4" w:space="0" w:color="auto"/>
            </w:tcBorders>
            <w:vAlign w:val="center"/>
          </w:tcPr>
          <w:p w14:paraId="07ACBA96" w14:textId="4B475C28" w:rsidR="00A71BD8" w:rsidRDefault="00A71BD8" w:rsidP="00646D7B">
            <w:pPr>
              <w:spacing w:after="0" w:line="240" w:lineRule="auto"/>
              <w:jc w:val="center"/>
              <w:rPr>
                <w:rFonts w:ascii="Arial" w:eastAsia="Times New Roman" w:hAnsi="Arial" w:cs="Arial"/>
                <w:b/>
                <w:bCs/>
                <w:sz w:val="20"/>
                <w:szCs w:val="20"/>
                <w:lang w:eastAsia="de-DE"/>
              </w:rPr>
            </w:pPr>
            <w:r>
              <w:rPr>
                <w:rFonts w:ascii="Arial" w:eastAsia="Times New Roman" w:hAnsi="Arial" w:cs="Arial"/>
                <w:b/>
                <w:bCs/>
                <w:sz w:val="20"/>
                <w:szCs w:val="20"/>
                <w:lang w:eastAsia="de-DE"/>
              </w:rPr>
              <w:t>1</w:t>
            </w:r>
          </w:p>
        </w:tc>
      </w:tr>
      <w:tr w:rsidR="00A71BD8" w:rsidRPr="00E73387" w14:paraId="32095916" w14:textId="77777777" w:rsidTr="00AE306C">
        <w:trPr>
          <w:trHeight w:val="632"/>
          <w:jc w:val="center"/>
        </w:trPr>
        <w:tc>
          <w:tcPr>
            <w:tcW w:w="7797" w:type="dxa"/>
            <w:tcBorders>
              <w:right w:val="single" w:sz="4" w:space="0" w:color="auto"/>
            </w:tcBorders>
            <w:shd w:val="clear" w:color="auto" w:fill="auto"/>
            <w:vAlign w:val="center"/>
            <w:hideMark/>
          </w:tcPr>
          <w:p w14:paraId="01FBFA3E" w14:textId="7BEF2B0B" w:rsidR="00A71BD8" w:rsidRPr="00E73387" w:rsidRDefault="00A71BD8" w:rsidP="00AE306C">
            <w:pPr>
              <w:spacing w:after="0" w:line="240" w:lineRule="auto"/>
              <w:jc w:val="center"/>
              <w:rPr>
                <w:rFonts w:ascii="Arial" w:eastAsia="Times New Roman" w:hAnsi="Arial" w:cs="Arial"/>
                <w:sz w:val="20"/>
                <w:szCs w:val="20"/>
                <w:lang w:eastAsia="de-DE"/>
              </w:rPr>
            </w:pPr>
            <w:r w:rsidRPr="00E73387">
              <w:rPr>
                <w:rFonts w:ascii="Arial" w:eastAsia="Times New Roman" w:hAnsi="Arial" w:cs="Arial"/>
                <w:sz w:val="20"/>
                <w:szCs w:val="20"/>
                <w:lang w:eastAsia="de-DE"/>
              </w:rPr>
              <w:t>Der Bieter sagt weder eine CO</w:t>
            </w:r>
            <w:r w:rsidRPr="00E73387">
              <w:rPr>
                <w:rFonts w:ascii="Cambria Math" w:eastAsia="Times New Roman" w:hAnsi="Cambria Math" w:cs="Cambria Math"/>
                <w:sz w:val="20"/>
                <w:szCs w:val="20"/>
                <w:lang w:eastAsia="de-DE"/>
              </w:rPr>
              <w:t>₂</w:t>
            </w:r>
            <w:r w:rsidRPr="00E73387">
              <w:rPr>
                <w:rFonts w:ascii="Arial" w:eastAsia="Times New Roman" w:hAnsi="Arial" w:cs="Arial"/>
                <w:sz w:val="20"/>
                <w:szCs w:val="20"/>
                <w:lang w:eastAsia="de-DE"/>
              </w:rPr>
              <w:t>-freie/lokal emissionsfreie</w:t>
            </w:r>
            <w:r>
              <w:rPr>
                <w:rFonts w:ascii="Arial" w:eastAsia="Times New Roman" w:hAnsi="Arial" w:cs="Arial"/>
                <w:sz w:val="20"/>
                <w:szCs w:val="20"/>
                <w:lang w:eastAsia="de-DE"/>
              </w:rPr>
              <w:t xml:space="preserve">, </w:t>
            </w:r>
            <w:r w:rsidRPr="00E73387">
              <w:rPr>
                <w:rFonts w:ascii="Arial" w:eastAsia="Times New Roman" w:hAnsi="Arial" w:cs="Arial"/>
                <w:sz w:val="20"/>
                <w:szCs w:val="20"/>
                <w:lang w:eastAsia="de-DE"/>
              </w:rPr>
              <w:t>eine CO</w:t>
            </w:r>
            <w:r w:rsidRPr="00E73387">
              <w:rPr>
                <w:rFonts w:ascii="Cambria Math" w:eastAsia="Times New Roman" w:hAnsi="Cambria Math" w:cs="Cambria Math"/>
                <w:sz w:val="20"/>
                <w:szCs w:val="20"/>
                <w:lang w:eastAsia="de-DE"/>
              </w:rPr>
              <w:t>₂</w:t>
            </w:r>
            <w:r w:rsidRPr="00E73387">
              <w:rPr>
                <w:rFonts w:ascii="Arial" w:eastAsia="Times New Roman" w:hAnsi="Arial" w:cs="Arial"/>
                <w:sz w:val="20"/>
                <w:szCs w:val="20"/>
                <w:lang w:eastAsia="de-DE"/>
              </w:rPr>
              <w:t xml:space="preserve">-neutrale Anlieferung durch Kompensation </w:t>
            </w:r>
            <w:r>
              <w:rPr>
                <w:rFonts w:ascii="Arial" w:eastAsia="Times New Roman" w:hAnsi="Arial" w:cs="Arial"/>
                <w:sz w:val="20"/>
                <w:szCs w:val="20"/>
                <w:lang w:eastAsia="de-DE"/>
              </w:rPr>
              <w:t>noch eine Anlieferung durch Fahrze</w:t>
            </w:r>
            <w:r w:rsidR="001418B8">
              <w:rPr>
                <w:rFonts w:ascii="Arial" w:eastAsia="Times New Roman" w:hAnsi="Arial" w:cs="Arial"/>
                <w:sz w:val="20"/>
                <w:szCs w:val="20"/>
                <w:lang w:eastAsia="de-DE"/>
              </w:rPr>
              <w:t>u</w:t>
            </w:r>
            <w:r>
              <w:rPr>
                <w:rFonts w:ascii="Arial" w:eastAsia="Times New Roman" w:hAnsi="Arial" w:cs="Arial"/>
                <w:sz w:val="20"/>
                <w:szCs w:val="20"/>
                <w:lang w:eastAsia="de-DE"/>
              </w:rPr>
              <w:t>ge der Euronorm 6D/VI zu.</w:t>
            </w:r>
          </w:p>
        </w:tc>
        <w:tc>
          <w:tcPr>
            <w:tcW w:w="1257" w:type="dxa"/>
            <w:tcBorders>
              <w:left w:val="single" w:sz="4" w:space="0" w:color="auto"/>
            </w:tcBorders>
            <w:vAlign w:val="center"/>
          </w:tcPr>
          <w:p w14:paraId="5377B28B" w14:textId="77777777" w:rsidR="00A71BD8" w:rsidRPr="008F6D83" w:rsidRDefault="00A71BD8" w:rsidP="00646D7B">
            <w:pPr>
              <w:spacing w:after="0" w:line="240" w:lineRule="auto"/>
              <w:jc w:val="center"/>
              <w:rPr>
                <w:rFonts w:ascii="Arial" w:eastAsia="Times New Roman" w:hAnsi="Arial" w:cs="Arial"/>
                <w:b/>
                <w:bCs/>
                <w:sz w:val="20"/>
                <w:szCs w:val="20"/>
                <w:lang w:eastAsia="de-DE"/>
              </w:rPr>
            </w:pPr>
            <w:r w:rsidRPr="008F6D83">
              <w:rPr>
                <w:rFonts w:ascii="Arial" w:eastAsia="Times New Roman" w:hAnsi="Arial" w:cs="Arial"/>
                <w:b/>
                <w:bCs/>
                <w:sz w:val="20"/>
                <w:szCs w:val="20"/>
                <w:lang w:eastAsia="de-DE"/>
              </w:rPr>
              <w:t>0</w:t>
            </w:r>
          </w:p>
        </w:tc>
      </w:tr>
      <w:tr w:rsidR="000B1252" w:rsidRPr="00E73387" w14:paraId="07595AF9" w14:textId="77777777" w:rsidTr="00AE306C">
        <w:trPr>
          <w:trHeight w:val="471"/>
          <w:jc w:val="center"/>
        </w:trPr>
        <w:tc>
          <w:tcPr>
            <w:tcW w:w="7797" w:type="dxa"/>
            <w:tcBorders>
              <w:right w:val="single" w:sz="4" w:space="0" w:color="auto"/>
            </w:tcBorders>
            <w:shd w:val="clear" w:color="auto" w:fill="auto"/>
            <w:vAlign w:val="bottom"/>
          </w:tcPr>
          <w:p w14:paraId="485DED4C" w14:textId="459C83C4" w:rsidR="000B1252" w:rsidRPr="000B1252" w:rsidRDefault="000B1252" w:rsidP="00AE306C">
            <w:pPr>
              <w:spacing w:after="0" w:line="240" w:lineRule="auto"/>
              <w:jc w:val="center"/>
              <w:rPr>
                <w:rFonts w:ascii="Arial" w:eastAsia="Times New Roman" w:hAnsi="Arial" w:cs="Arial"/>
                <w:b/>
                <w:bCs/>
                <w:sz w:val="20"/>
                <w:szCs w:val="20"/>
                <w:lang w:eastAsia="de-DE"/>
              </w:rPr>
            </w:pPr>
            <w:r w:rsidRPr="000B1252">
              <w:rPr>
                <w:rFonts w:ascii="Arial" w:eastAsia="Times New Roman" w:hAnsi="Arial" w:cs="Arial"/>
                <w:b/>
                <w:bCs/>
                <w:sz w:val="20"/>
                <w:szCs w:val="20"/>
                <w:lang w:eastAsia="de-DE"/>
              </w:rPr>
              <w:lastRenderedPageBreak/>
              <w:t>Systemoffenheit</w:t>
            </w:r>
          </w:p>
        </w:tc>
        <w:tc>
          <w:tcPr>
            <w:tcW w:w="1257" w:type="dxa"/>
            <w:tcBorders>
              <w:left w:val="single" w:sz="4" w:space="0" w:color="auto"/>
            </w:tcBorders>
            <w:vAlign w:val="bottom"/>
          </w:tcPr>
          <w:p w14:paraId="56654D75" w14:textId="77777777" w:rsidR="000B1252" w:rsidRPr="008F6D83" w:rsidRDefault="000B1252" w:rsidP="00646D7B">
            <w:pPr>
              <w:spacing w:after="0" w:line="240" w:lineRule="auto"/>
              <w:jc w:val="center"/>
              <w:rPr>
                <w:rFonts w:ascii="Arial" w:eastAsia="Times New Roman" w:hAnsi="Arial" w:cs="Arial"/>
                <w:b/>
                <w:bCs/>
                <w:sz w:val="20"/>
                <w:szCs w:val="20"/>
                <w:lang w:eastAsia="de-DE"/>
              </w:rPr>
            </w:pPr>
          </w:p>
        </w:tc>
      </w:tr>
      <w:tr w:rsidR="00A71BD8" w:rsidRPr="00E73387" w14:paraId="6D9F85A1" w14:textId="77777777" w:rsidTr="00AE306C">
        <w:trPr>
          <w:trHeight w:val="427"/>
          <w:jc w:val="center"/>
        </w:trPr>
        <w:tc>
          <w:tcPr>
            <w:tcW w:w="7797" w:type="dxa"/>
            <w:tcBorders>
              <w:right w:val="single" w:sz="4" w:space="0" w:color="auto"/>
            </w:tcBorders>
            <w:shd w:val="clear" w:color="auto" w:fill="auto"/>
          </w:tcPr>
          <w:p w14:paraId="16B0098B" w14:textId="43179C64" w:rsidR="00A71BD8" w:rsidRPr="00E73387" w:rsidRDefault="00A71BD8" w:rsidP="00AE306C">
            <w:pPr>
              <w:spacing w:after="0" w:line="240" w:lineRule="auto"/>
              <w:jc w:val="center"/>
              <w:rPr>
                <w:rFonts w:ascii="Arial" w:eastAsia="Times New Roman" w:hAnsi="Arial" w:cs="Arial"/>
                <w:sz w:val="20"/>
                <w:szCs w:val="20"/>
                <w:lang w:eastAsia="de-DE"/>
              </w:rPr>
            </w:pPr>
            <w:r>
              <w:rPr>
                <w:rFonts w:ascii="Arial" w:eastAsia="Times New Roman" w:hAnsi="Arial" w:cs="Arial"/>
                <w:sz w:val="20"/>
                <w:szCs w:val="20"/>
                <w:lang w:eastAsia="de-DE"/>
              </w:rPr>
              <w:t>Die angebotenen Spendersystem sind kompatibel mit Drittanbieterverbrauchsgütern</w:t>
            </w:r>
          </w:p>
        </w:tc>
        <w:tc>
          <w:tcPr>
            <w:tcW w:w="1257" w:type="dxa"/>
            <w:tcBorders>
              <w:left w:val="single" w:sz="4" w:space="0" w:color="auto"/>
            </w:tcBorders>
          </w:tcPr>
          <w:p w14:paraId="7A6AC89F" w14:textId="44A4801D" w:rsidR="00A71BD8" w:rsidRDefault="000B1252" w:rsidP="00646D7B">
            <w:pPr>
              <w:spacing w:after="0" w:line="240" w:lineRule="auto"/>
              <w:jc w:val="center"/>
              <w:rPr>
                <w:rFonts w:ascii="Arial" w:eastAsia="Times New Roman" w:hAnsi="Arial" w:cs="Arial"/>
                <w:b/>
                <w:bCs/>
                <w:sz w:val="20"/>
                <w:szCs w:val="20"/>
                <w:lang w:eastAsia="de-DE"/>
              </w:rPr>
            </w:pPr>
            <w:r>
              <w:rPr>
                <w:rFonts w:ascii="Arial" w:eastAsia="Times New Roman" w:hAnsi="Arial" w:cs="Arial"/>
                <w:b/>
                <w:bCs/>
                <w:sz w:val="20"/>
                <w:szCs w:val="20"/>
                <w:lang w:eastAsia="de-DE"/>
              </w:rPr>
              <w:t>4</w:t>
            </w:r>
          </w:p>
        </w:tc>
      </w:tr>
    </w:tbl>
    <w:p w14:paraId="63FBBC1E" w14:textId="77777777" w:rsidR="006D2A49" w:rsidRDefault="006D2A49" w:rsidP="006D2A49">
      <w:pPr>
        <w:pStyle w:val="berschrift2"/>
      </w:pPr>
      <w:bookmarkStart w:id="28" w:name="_Toc235430164"/>
      <w:r>
        <w:t>Los 3</w:t>
      </w:r>
      <w:r w:rsidRPr="006D063F">
        <w:t xml:space="preserve"> </w:t>
      </w:r>
      <w:r>
        <w:t xml:space="preserve">„Textilreinigung“ </w:t>
      </w:r>
      <w:r w:rsidRPr="00BF37F4">
        <w:t>Nachhaltigkeitsanforderungen</w:t>
      </w:r>
      <w:bookmarkEnd w:id="28"/>
    </w:p>
    <w:p w14:paraId="57A3C75E" w14:textId="77777777" w:rsidR="001418B8" w:rsidRPr="001418B8" w:rsidRDefault="001418B8" w:rsidP="001418B8">
      <w:pPr>
        <w:rPr>
          <w:rFonts w:ascii="Arial" w:hAnsi="Arial" w:cs="Arial"/>
          <w:sz w:val="20"/>
          <w:szCs w:val="20"/>
        </w:rPr>
      </w:pPr>
      <w:r w:rsidRPr="001418B8">
        <w:rPr>
          <w:rFonts w:ascii="Arial" w:hAnsi="Arial" w:cs="Arial"/>
          <w:sz w:val="20"/>
          <w:szCs w:val="20"/>
        </w:rPr>
        <w:t>Im Kriterium „CO</w:t>
      </w:r>
      <w:r w:rsidRPr="001418B8">
        <w:rPr>
          <w:rFonts w:ascii="Cambria Math" w:hAnsi="Cambria Math" w:cs="Cambria Math"/>
          <w:sz w:val="20"/>
          <w:szCs w:val="20"/>
        </w:rPr>
        <w:t>₂</w:t>
      </w:r>
      <w:r w:rsidRPr="001418B8">
        <w:rPr>
          <w:rFonts w:ascii="Arial" w:hAnsi="Arial" w:cs="Arial"/>
          <w:sz w:val="20"/>
          <w:szCs w:val="20"/>
        </w:rPr>
        <w:t>-freie bzw. CO</w:t>
      </w:r>
      <w:r w:rsidRPr="001418B8">
        <w:rPr>
          <w:rFonts w:ascii="Cambria Math" w:hAnsi="Cambria Math" w:cs="Cambria Math"/>
          <w:sz w:val="20"/>
          <w:szCs w:val="20"/>
        </w:rPr>
        <w:t>₂</w:t>
      </w:r>
      <w:r w:rsidRPr="001418B8">
        <w:rPr>
          <w:rFonts w:ascii="Arial" w:hAnsi="Arial" w:cs="Arial"/>
          <w:sz w:val="20"/>
          <w:szCs w:val="20"/>
        </w:rPr>
        <w:t>-arme Anlieferung“ wird ausschließlich die Anlieferung der vertragsgegenständlichen Ware an die Lieferstelle des Auftraggebers bewertet. Der Bieter hat im Angebot anzugeben, welche der nachfolgenden Varianten er für die Anlieferung der Ware verbindlich zusagt. Die zugesagte Variante wird im Zuschlagsfall Vertragsbestandteil.</w:t>
      </w:r>
    </w:p>
    <w:p w14:paraId="242CE2E8" w14:textId="66B858D5" w:rsidR="00AA4BC1" w:rsidRPr="001418B8" w:rsidRDefault="00EE0C9E" w:rsidP="001418B8">
      <w:pPr>
        <w:rPr>
          <w:rFonts w:ascii="Arial" w:hAnsi="Arial" w:cs="Arial"/>
          <w:sz w:val="20"/>
          <w:szCs w:val="20"/>
        </w:rPr>
      </w:pPr>
      <w:r w:rsidRPr="001418B8">
        <w:rPr>
          <w:rFonts w:ascii="Arial" w:hAnsi="Arial" w:cs="Arial"/>
          <w:b/>
          <w:bCs/>
          <w:sz w:val="20"/>
          <w:szCs w:val="20"/>
        </w:rPr>
        <w:t>Zertifizierte Waschmittel</w:t>
      </w:r>
      <w:r w:rsidRPr="001418B8">
        <w:rPr>
          <w:rFonts w:ascii="Arial" w:hAnsi="Arial" w:cs="Arial"/>
          <w:sz w:val="20"/>
          <w:szCs w:val="20"/>
        </w:rPr>
        <w:t xml:space="preserve">: Bevorzugung von Produkten mit anerkannten Umweltsiegeln wie dem EU </w:t>
      </w:r>
      <w:proofErr w:type="spellStart"/>
      <w:r w:rsidRPr="001418B8">
        <w:rPr>
          <w:rFonts w:ascii="Arial" w:hAnsi="Arial" w:cs="Arial"/>
          <w:sz w:val="20"/>
          <w:szCs w:val="20"/>
        </w:rPr>
        <w:t>Ecolabel</w:t>
      </w:r>
      <w:proofErr w:type="spellEnd"/>
      <w:r w:rsidRPr="001418B8">
        <w:rPr>
          <w:rFonts w:ascii="Arial" w:hAnsi="Arial" w:cs="Arial"/>
          <w:sz w:val="20"/>
          <w:szCs w:val="20"/>
        </w:rPr>
        <w:t xml:space="preserve"> oder dem Blauen Engel.</w:t>
      </w:r>
    </w:p>
    <w:p w14:paraId="2FAD8621" w14:textId="7250E34D" w:rsidR="00EE0C9E" w:rsidRPr="001418B8" w:rsidRDefault="00EE0C9E" w:rsidP="001418B8">
      <w:pPr>
        <w:rPr>
          <w:rFonts w:ascii="Arial" w:hAnsi="Arial" w:cs="Arial"/>
          <w:sz w:val="20"/>
          <w:szCs w:val="20"/>
        </w:rPr>
      </w:pPr>
      <w:r w:rsidRPr="001418B8">
        <w:rPr>
          <w:rFonts w:ascii="Arial" w:hAnsi="Arial" w:cs="Arial"/>
          <w:b/>
          <w:bCs/>
          <w:sz w:val="20"/>
          <w:szCs w:val="20"/>
        </w:rPr>
        <w:t>Mehrweg-Transportsysteme</w:t>
      </w:r>
      <w:r w:rsidRPr="001418B8">
        <w:rPr>
          <w:rFonts w:ascii="Arial" w:hAnsi="Arial" w:cs="Arial"/>
          <w:sz w:val="20"/>
          <w:szCs w:val="20"/>
        </w:rPr>
        <w:t>: Nutzung von waschbaren Textilsäcken oder langlebigen Rollboxen anstelle von Einweg-Plastikfolien für den Wäschetransport.</w:t>
      </w:r>
    </w:p>
    <w:tbl>
      <w:tblPr>
        <w:tblW w:w="9054" w:type="dxa"/>
        <w:tblCellMar>
          <w:left w:w="70" w:type="dxa"/>
          <w:right w:w="70" w:type="dxa"/>
        </w:tblCellMar>
        <w:tblLook w:val="04A0" w:firstRow="1" w:lastRow="0" w:firstColumn="1" w:lastColumn="0" w:noHBand="0" w:noVBand="1"/>
      </w:tblPr>
      <w:tblGrid>
        <w:gridCol w:w="7797"/>
        <w:gridCol w:w="1257"/>
      </w:tblGrid>
      <w:tr w:rsidR="006565C2" w:rsidRPr="00E73387" w14:paraId="26C8E583" w14:textId="77777777" w:rsidTr="00AE306C">
        <w:trPr>
          <w:trHeight w:val="123"/>
        </w:trPr>
        <w:tc>
          <w:tcPr>
            <w:tcW w:w="7797" w:type="dxa"/>
            <w:tcBorders>
              <w:bottom w:val="single" w:sz="4" w:space="0" w:color="auto"/>
              <w:right w:val="single" w:sz="4" w:space="0" w:color="auto"/>
            </w:tcBorders>
            <w:shd w:val="clear" w:color="auto" w:fill="auto"/>
            <w:vAlign w:val="center"/>
            <w:hideMark/>
          </w:tcPr>
          <w:p w14:paraId="6D5F29F8" w14:textId="77777777" w:rsidR="006565C2" w:rsidRPr="00E73387" w:rsidRDefault="006565C2" w:rsidP="00AE306C">
            <w:pPr>
              <w:spacing w:after="0" w:line="240" w:lineRule="auto"/>
              <w:jc w:val="center"/>
              <w:rPr>
                <w:rFonts w:ascii="Arial" w:eastAsia="Times New Roman" w:hAnsi="Arial" w:cs="Arial"/>
                <w:b/>
                <w:bCs/>
                <w:sz w:val="20"/>
                <w:szCs w:val="20"/>
                <w:lang w:eastAsia="de-DE"/>
              </w:rPr>
            </w:pPr>
            <w:r w:rsidRPr="00E73387">
              <w:rPr>
                <w:rFonts w:ascii="Arial" w:eastAsia="Times New Roman" w:hAnsi="Arial" w:cs="Arial"/>
                <w:b/>
                <w:bCs/>
                <w:sz w:val="20"/>
                <w:szCs w:val="20"/>
                <w:lang w:eastAsia="de-DE"/>
              </w:rPr>
              <w:t>Bewertung</w:t>
            </w:r>
          </w:p>
        </w:tc>
        <w:tc>
          <w:tcPr>
            <w:tcW w:w="1257" w:type="dxa"/>
            <w:tcBorders>
              <w:left w:val="single" w:sz="4" w:space="0" w:color="auto"/>
              <w:bottom w:val="single" w:sz="4" w:space="0" w:color="auto"/>
            </w:tcBorders>
            <w:vAlign w:val="center"/>
          </w:tcPr>
          <w:p w14:paraId="76DA10F1" w14:textId="77777777" w:rsidR="006565C2" w:rsidRPr="008F6D83" w:rsidRDefault="006565C2" w:rsidP="001418B8">
            <w:pPr>
              <w:spacing w:after="0" w:line="240" w:lineRule="auto"/>
              <w:jc w:val="center"/>
              <w:rPr>
                <w:rFonts w:ascii="Arial" w:eastAsia="Times New Roman" w:hAnsi="Arial" w:cs="Arial"/>
                <w:b/>
                <w:bCs/>
                <w:sz w:val="20"/>
                <w:szCs w:val="20"/>
                <w:lang w:eastAsia="de-DE"/>
              </w:rPr>
            </w:pPr>
            <w:r w:rsidRPr="008F6D83">
              <w:rPr>
                <w:rFonts w:ascii="Arial" w:eastAsia="Times New Roman" w:hAnsi="Arial" w:cs="Arial"/>
                <w:b/>
                <w:bCs/>
                <w:sz w:val="20"/>
                <w:szCs w:val="20"/>
                <w:lang w:eastAsia="de-DE"/>
              </w:rPr>
              <w:t>Punkte</w:t>
            </w:r>
          </w:p>
        </w:tc>
      </w:tr>
      <w:tr w:rsidR="006565C2" w:rsidRPr="00E73387" w14:paraId="7CD6D5E0" w14:textId="77777777" w:rsidTr="00AE306C">
        <w:trPr>
          <w:trHeight w:val="949"/>
        </w:trPr>
        <w:tc>
          <w:tcPr>
            <w:tcW w:w="7797" w:type="dxa"/>
            <w:tcBorders>
              <w:top w:val="single" w:sz="4" w:space="0" w:color="auto"/>
              <w:right w:val="single" w:sz="4" w:space="0" w:color="auto"/>
            </w:tcBorders>
            <w:shd w:val="clear" w:color="auto" w:fill="auto"/>
            <w:vAlign w:val="center"/>
            <w:hideMark/>
          </w:tcPr>
          <w:p w14:paraId="0419A517" w14:textId="77777777" w:rsidR="006565C2" w:rsidRPr="00E73387" w:rsidRDefault="006565C2" w:rsidP="00AE306C">
            <w:pPr>
              <w:spacing w:after="0" w:line="240" w:lineRule="auto"/>
              <w:jc w:val="center"/>
              <w:rPr>
                <w:rFonts w:ascii="Arial" w:eastAsia="Times New Roman" w:hAnsi="Arial" w:cs="Arial"/>
                <w:sz w:val="20"/>
                <w:szCs w:val="20"/>
                <w:lang w:eastAsia="de-DE"/>
              </w:rPr>
            </w:pPr>
            <w:r w:rsidRPr="00E73387">
              <w:rPr>
                <w:rFonts w:ascii="Arial" w:eastAsia="Times New Roman" w:hAnsi="Arial" w:cs="Arial"/>
                <w:sz w:val="20"/>
                <w:szCs w:val="20"/>
                <w:lang w:eastAsia="de-DE"/>
              </w:rPr>
              <w:t xml:space="preserve">Der Bieter verpflichtet sich, die Ware </w:t>
            </w:r>
            <w:r w:rsidRPr="00E73387">
              <w:rPr>
                <w:rFonts w:ascii="Arial" w:eastAsia="Times New Roman" w:hAnsi="Arial" w:cs="Arial"/>
                <w:b/>
                <w:bCs/>
                <w:sz w:val="20"/>
                <w:szCs w:val="20"/>
                <w:lang w:eastAsia="de-DE"/>
              </w:rPr>
              <w:t>CO</w:t>
            </w:r>
            <w:r w:rsidRPr="00E73387">
              <w:rPr>
                <w:rFonts w:ascii="Cambria Math" w:eastAsia="Times New Roman" w:hAnsi="Cambria Math" w:cs="Cambria Math"/>
                <w:b/>
                <w:bCs/>
                <w:sz w:val="20"/>
                <w:szCs w:val="20"/>
                <w:lang w:eastAsia="de-DE"/>
              </w:rPr>
              <w:t>₂</w:t>
            </w:r>
            <w:r w:rsidRPr="00E73387">
              <w:rPr>
                <w:rFonts w:ascii="Arial" w:eastAsia="Times New Roman" w:hAnsi="Arial" w:cs="Arial"/>
                <w:b/>
                <w:bCs/>
                <w:sz w:val="20"/>
                <w:szCs w:val="20"/>
                <w:lang w:eastAsia="de-DE"/>
              </w:rPr>
              <w:t>-frei bzw. lokal emissionsfrei ohne Kompensation</w:t>
            </w:r>
            <w:r w:rsidRPr="00E73387">
              <w:rPr>
                <w:rFonts w:ascii="Arial" w:eastAsia="Times New Roman" w:hAnsi="Arial" w:cs="Arial"/>
                <w:sz w:val="20"/>
                <w:szCs w:val="20"/>
                <w:lang w:eastAsia="de-DE"/>
              </w:rPr>
              <w:t xml:space="preserve"> anzuliefern, z. B. durch ein emissionsfreies Lieferfahrzeug oder eine vergleichbare emissionsfreie Transportlösung.</w:t>
            </w:r>
          </w:p>
        </w:tc>
        <w:tc>
          <w:tcPr>
            <w:tcW w:w="1257" w:type="dxa"/>
            <w:tcBorders>
              <w:top w:val="single" w:sz="4" w:space="0" w:color="auto"/>
              <w:left w:val="single" w:sz="4" w:space="0" w:color="auto"/>
            </w:tcBorders>
            <w:vAlign w:val="center"/>
          </w:tcPr>
          <w:p w14:paraId="17679BF5" w14:textId="342171D4" w:rsidR="006565C2" w:rsidRPr="008F6D83" w:rsidRDefault="001418B8" w:rsidP="001418B8">
            <w:pPr>
              <w:spacing w:after="0" w:line="240" w:lineRule="auto"/>
              <w:jc w:val="center"/>
              <w:rPr>
                <w:rFonts w:ascii="Arial" w:eastAsia="Times New Roman" w:hAnsi="Arial" w:cs="Arial"/>
                <w:b/>
                <w:bCs/>
                <w:sz w:val="20"/>
                <w:szCs w:val="20"/>
                <w:lang w:eastAsia="de-DE"/>
              </w:rPr>
            </w:pPr>
            <w:r>
              <w:rPr>
                <w:rFonts w:ascii="Arial" w:eastAsia="Times New Roman" w:hAnsi="Arial" w:cs="Arial"/>
                <w:b/>
                <w:bCs/>
                <w:sz w:val="20"/>
                <w:szCs w:val="20"/>
                <w:lang w:eastAsia="de-DE"/>
              </w:rPr>
              <w:t>6</w:t>
            </w:r>
          </w:p>
        </w:tc>
      </w:tr>
      <w:tr w:rsidR="006565C2" w:rsidRPr="00E73387" w14:paraId="23877BDC" w14:textId="77777777" w:rsidTr="00AE306C">
        <w:trPr>
          <w:trHeight w:val="949"/>
        </w:trPr>
        <w:tc>
          <w:tcPr>
            <w:tcW w:w="7797" w:type="dxa"/>
            <w:tcBorders>
              <w:right w:val="single" w:sz="4" w:space="0" w:color="auto"/>
            </w:tcBorders>
            <w:shd w:val="clear" w:color="auto" w:fill="auto"/>
            <w:vAlign w:val="center"/>
            <w:hideMark/>
          </w:tcPr>
          <w:p w14:paraId="58D7E457" w14:textId="77777777" w:rsidR="006565C2" w:rsidRPr="00E73387" w:rsidRDefault="006565C2" w:rsidP="00AE306C">
            <w:pPr>
              <w:spacing w:after="0" w:line="240" w:lineRule="auto"/>
              <w:jc w:val="center"/>
              <w:rPr>
                <w:rFonts w:ascii="Arial" w:eastAsia="Times New Roman" w:hAnsi="Arial" w:cs="Arial"/>
                <w:sz w:val="20"/>
                <w:szCs w:val="20"/>
                <w:lang w:eastAsia="de-DE"/>
              </w:rPr>
            </w:pPr>
            <w:r w:rsidRPr="00E73387">
              <w:rPr>
                <w:rFonts w:ascii="Arial" w:eastAsia="Times New Roman" w:hAnsi="Arial" w:cs="Arial"/>
                <w:sz w:val="20"/>
                <w:szCs w:val="20"/>
                <w:lang w:eastAsia="de-DE"/>
              </w:rPr>
              <w:t xml:space="preserve">Der Bieter verpflichtet sich, die Ware </w:t>
            </w:r>
            <w:r w:rsidRPr="00E73387">
              <w:rPr>
                <w:rFonts w:ascii="Arial" w:eastAsia="Times New Roman" w:hAnsi="Arial" w:cs="Arial"/>
                <w:b/>
                <w:bCs/>
                <w:sz w:val="20"/>
                <w:szCs w:val="20"/>
                <w:lang w:eastAsia="de-DE"/>
              </w:rPr>
              <w:t>CO</w:t>
            </w:r>
            <w:r w:rsidRPr="00E73387">
              <w:rPr>
                <w:rFonts w:ascii="Cambria Math" w:eastAsia="Times New Roman" w:hAnsi="Cambria Math" w:cs="Cambria Math"/>
                <w:b/>
                <w:bCs/>
                <w:sz w:val="20"/>
                <w:szCs w:val="20"/>
                <w:lang w:eastAsia="de-DE"/>
              </w:rPr>
              <w:t>₂</w:t>
            </w:r>
            <w:r w:rsidRPr="00E73387">
              <w:rPr>
                <w:rFonts w:ascii="Arial" w:eastAsia="Times New Roman" w:hAnsi="Arial" w:cs="Arial"/>
                <w:b/>
                <w:bCs/>
                <w:sz w:val="20"/>
                <w:szCs w:val="20"/>
                <w:lang w:eastAsia="de-DE"/>
              </w:rPr>
              <w:t>-neutral durch Kompensation</w:t>
            </w:r>
            <w:r w:rsidRPr="00E73387">
              <w:rPr>
                <w:rFonts w:ascii="Arial" w:eastAsia="Times New Roman" w:hAnsi="Arial" w:cs="Arial"/>
                <w:sz w:val="20"/>
                <w:szCs w:val="20"/>
                <w:lang w:eastAsia="de-DE"/>
              </w:rPr>
              <w:t xml:space="preserve"> anzuliefern. Die bei der Anlieferung entstehenden transportbedingten CO</w:t>
            </w:r>
            <w:r w:rsidRPr="00E73387">
              <w:rPr>
                <w:rFonts w:ascii="Cambria Math" w:eastAsia="Times New Roman" w:hAnsi="Cambria Math" w:cs="Cambria Math"/>
                <w:sz w:val="20"/>
                <w:szCs w:val="20"/>
                <w:lang w:eastAsia="de-DE"/>
              </w:rPr>
              <w:t>₂</w:t>
            </w:r>
            <w:r w:rsidRPr="00E73387">
              <w:rPr>
                <w:rFonts w:ascii="Arial" w:eastAsia="Times New Roman" w:hAnsi="Arial" w:cs="Arial"/>
                <w:sz w:val="20"/>
                <w:szCs w:val="20"/>
                <w:lang w:eastAsia="de-DE"/>
              </w:rPr>
              <w:t>-Emissionen werden durch geeignete Kompensationsmaßnahmen ausgeglichen.</w:t>
            </w:r>
          </w:p>
        </w:tc>
        <w:tc>
          <w:tcPr>
            <w:tcW w:w="1257" w:type="dxa"/>
            <w:tcBorders>
              <w:left w:val="single" w:sz="4" w:space="0" w:color="auto"/>
            </w:tcBorders>
            <w:vAlign w:val="center"/>
          </w:tcPr>
          <w:p w14:paraId="0DA58FBA" w14:textId="24AD1EA1" w:rsidR="006565C2" w:rsidRPr="008F6D83" w:rsidRDefault="001418B8" w:rsidP="001418B8">
            <w:pPr>
              <w:spacing w:after="0" w:line="240" w:lineRule="auto"/>
              <w:jc w:val="center"/>
              <w:rPr>
                <w:rFonts w:ascii="Arial" w:eastAsia="Times New Roman" w:hAnsi="Arial" w:cs="Arial"/>
                <w:b/>
                <w:bCs/>
                <w:sz w:val="20"/>
                <w:szCs w:val="20"/>
                <w:lang w:eastAsia="de-DE"/>
              </w:rPr>
            </w:pPr>
            <w:r>
              <w:rPr>
                <w:rFonts w:ascii="Arial" w:eastAsia="Times New Roman" w:hAnsi="Arial" w:cs="Arial"/>
                <w:b/>
                <w:bCs/>
                <w:sz w:val="20"/>
                <w:szCs w:val="20"/>
                <w:lang w:eastAsia="de-DE"/>
              </w:rPr>
              <w:t>4</w:t>
            </w:r>
          </w:p>
        </w:tc>
      </w:tr>
      <w:tr w:rsidR="006565C2" w:rsidRPr="00E73387" w14:paraId="33E59E42" w14:textId="77777777" w:rsidTr="00AE306C">
        <w:trPr>
          <w:trHeight w:val="949"/>
        </w:trPr>
        <w:tc>
          <w:tcPr>
            <w:tcW w:w="7797" w:type="dxa"/>
            <w:tcBorders>
              <w:right w:val="single" w:sz="4" w:space="0" w:color="auto"/>
            </w:tcBorders>
            <w:shd w:val="clear" w:color="auto" w:fill="auto"/>
            <w:vAlign w:val="center"/>
          </w:tcPr>
          <w:p w14:paraId="1FA75D9F" w14:textId="77777777" w:rsidR="006565C2" w:rsidRPr="00E73387" w:rsidRDefault="006565C2" w:rsidP="00AE306C">
            <w:pPr>
              <w:spacing w:after="0" w:line="240" w:lineRule="auto"/>
              <w:jc w:val="center"/>
              <w:rPr>
                <w:rFonts w:ascii="Arial" w:eastAsia="Times New Roman" w:hAnsi="Arial" w:cs="Arial"/>
                <w:sz w:val="20"/>
                <w:szCs w:val="20"/>
                <w:lang w:eastAsia="de-DE"/>
              </w:rPr>
            </w:pPr>
            <w:r w:rsidRPr="00E73387">
              <w:rPr>
                <w:rFonts w:ascii="Arial" w:eastAsia="Times New Roman" w:hAnsi="Arial" w:cs="Arial"/>
                <w:sz w:val="20"/>
                <w:szCs w:val="20"/>
                <w:lang w:eastAsia="de-DE"/>
              </w:rPr>
              <w:t xml:space="preserve">Der Bieter verpflichtet sich, die Ware </w:t>
            </w:r>
            <w:r>
              <w:rPr>
                <w:rFonts w:ascii="Arial" w:eastAsia="Times New Roman" w:hAnsi="Arial" w:cs="Arial"/>
                <w:sz w:val="20"/>
                <w:szCs w:val="20"/>
                <w:lang w:eastAsia="de-DE"/>
              </w:rPr>
              <w:t xml:space="preserve">mit Fahrzeugen bis 3,5 t anzuliefern, welche mindestens die Euronorm </w:t>
            </w:r>
            <w:r w:rsidRPr="00C0706E">
              <w:rPr>
                <w:rFonts w:ascii="Arial" w:eastAsia="Times New Roman" w:hAnsi="Arial" w:cs="Arial"/>
                <w:sz w:val="20"/>
                <w:szCs w:val="20"/>
                <w:lang w:eastAsia="de-DE"/>
              </w:rPr>
              <w:t>Euro 6d-ISC-FCM</w:t>
            </w:r>
            <w:r>
              <w:rPr>
                <w:rFonts w:ascii="Arial" w:eastAsia="Times New Roman" w:hAnsi="Arial" w:cs="Arial"/>
                <w:sz w:val="20"/>
                <w:szCs w:val="20"/>
                <w:lang w:eastAsia="de-DE"/>
              </w:rPr>
              <w:t xml:space="preserve"> / </w:t>
            </w:r>
            <w:r w:rsidRPr="00C0706E">
              <w:rPr>
                <w:rFonts w:ascii="Arial" w:eastAsia="Times New Roman" w:hAnsi="Arial" w:cs="Arial"/>
                <w:sz w:val="20"/>
                <w:szCs w:val="20"/>
                <w:lang w:eastAsia="de-DE"/>
              </w:rPr>
              <w:t>Emissions-Schlüsselnummern</w:t>
            </w:r>
            <w:r>
              <w:rPr>
                <w:rFonts w:ascii="Arial" w:eastAsia="Times New Roman" w:hAnsi="Arial" w:cs="Arial"/>
                <w:sz w:val="20"/>
                <w:szCs w:val="20"/>
                <w:lang w:eastAsia="de-DE"/>
              </w:rPr>
              <w:t xml:space="preserve"> 36AP bzw. mit Fahrzeugen ab 3,5 t, welche die Euronorm VI erfüllen.</w:t>
            </w:r>
          </w:p>
        </w:tc>
        <w:tc>
          <w:tcPr>
            <w:tcW w:w="1257" w:type="dxa"/>
            <w:tcBorders>
              <w:left w:val="single" w:sz="4" w:space="0" w:color="auto"/>
            </w:tcBorders>
            <w:vAlign w:val="center"/>
          </w:tcPr>
          <w:p w14:paraId="72BF672A" w14:textId="612B2BE1" w:rsidR="006565C2" w:rsidRDefault="001418B8" w:rsidP="001418B8">
            <w:pPr>
              <w:spacing w:after="0" w:line="240" w:lineRule="auto"/>
              <w:jc w:val="center"/>
              <w:rPr>
                <w:rFonts w:ascii="Arial" w:eastAsia="Times New Roman" w:hAnsi="Arial" w:cs="Arial"/>
                <w:b/>
                <w:bCs/>
                <w:sz w:val="20"/>
                <w:szCs w:val="20"/>
                <w:lang w:eastAsia="de-DE"/>
              </w:rPr>
            </w:pPr>
            <w:r>
              <w:rPr>
                <w:rFonts w:ascii="Arial" w:eastAsia="Times New Roman" w:hAnsi="Arial" w:cs="Arial"/>
                <w:b/>
                <w:bCs/>
                <w:sz w:val="20"/>
                <w:szCs w:val="20"/>
                <w:lang w:eastAsia="de-DE"/>
              </w:rPr>
              <w:t>2</w:t>
            </w:r>
          </w:p>
        </w:tc>
      </w:tr>
      <w:tr w:rsidR="006565C2" w:rsidRPr="00E73387" w14:paraId="281802ED" w14:textId="77777777" w:rsidTr="00AE306C">
        <w:trPr>
          <w:trHeight w:val="632"/>
        </w:trPr>
        <w:tc>
          <w:tcPr>
            <w:tcW w:w="7797" w:type="dxa"/>
            <w:tcBorders>
              <w:right w:val="single" w:sz="4" w:space="0" w:color="auto"/>
            </w:tcBorders>
            <w:shd w:val="clear" w:color="auto" w:fill="auto"/>
            <w:vAlign w:val="center"/>
            <w:hideMark/>
          </w:tcPr>
          <w:p w14:paraId="0AF52851" w14:textId="40E63B30" w:rsidR="006565C2" w:rsidRPr="00E73387" w:rsidRDefault="006565C2" w:rsidP="00AE306C">
            <w:pPr>
              <w:spacing w:after="0" w:line="240" w:lineRule="auto"/>
              <w:jc w:val="center"/>
              <w:rPr>
                <w:rFonts w:ascii="Arial" w:eastAsia="Times New Roman" w:hAnsi="Arial" w:cs="Arial"/>
                <w:sz w:val="20"/>
                <w:szCs w:val="20"/>
                <w:lang w:eastAsia="de-DE"/>
              </w:rPr>
            </w:pPr>
            <w:r w:rsidRPr="00E73387">
              <w:rPr>
                <w:rFonts w:ascii="Arial" w:eastAsia="Times New Roman" w:hAnsi="Arial" w:cs="Arial"/>
                <w:sz w:val="20"/>
                <w:szCs w:val="20"/>
                <w:lang w:eastAsia="de-DE"/>
              </w:rPr>
              <w:t>Der Bieter sagt weder eine CO</w:t>
            </w:r>
            <w:r w:rsidRPr="00E73387">
              <w:rPr>
                <w:rFonts w:ascii="Cambria Math" w:eastAsia="Times New Roman" w:hAnsi="Cambria Math" w:cs="Cambria Math"/>
                <w:sz w:val="20"/>
                <w:szCs w:val="20"/>
                <w:lang w:eastAsia="de-DE"/>
              </w:rPr>
              <w:t>₂</w:t>
            </w:r>
            <w:r w:rsidRPr="00E73387">
              <w:rPr>
                <w:rFonts w:ascii="Arial" w:eastAsia="Times New Roman" w:hAnsi="Arial" w:cs="Arial"/>
                <w:sz w:val="20"/>
                <w:szCs w:val="20"/>
                <w:lang w:eastAsia="de-DE"/>
              </w:rPr>
              <w:t>-freie/lokal emissionsfreie</w:t>
            </w:r>
            <w:r>
              <w:rPr>
                <w:rFonts w:ascii="Arial" w:eastAsia="Times New Roman" w:hAnsi="Arial" w:cs="Arial"/>
                <w:sz w:val="20"/>
                <w:szCs w:val="20"/>
                <w:lang w:eastAsia="de-DE"/>
              </w:rPr>
              <w:t xml:space="preserve">, </w:t>
            </w:r>
            <w:r w:rsidRPr="00E73387">
              <w:rPr>
                <w:rFonts w:ascii="Arial" w:eastAsia="Times New Roman" w:hAnsi="Arial" w:cs="Arial"/>
                <w:sz w:val="20"/>
                <w:szCs w:val="20"/>
                <w:lang w:eastAsia="de-DE"/>
              </w:rPr>
              <w:t>eine CO</w:t>
            </w:r>
            <w:r w:rsidRPr="00E73387">
              <w:rPr>
                <w:rFonts w:ascii="Cambria Math" w:eastAsia="Times New Roman" w:hAnsi="Cambria Math" w:cs="Cambria Math"/>
                <w:sz w:val="20"/>
                <w:szCs w:val="20"/>
                <w:lang w:eastAsia="de-DE"/>
              </w:rPr>
              <w:t>₂</w:t>
            </w:r>
            <w:r w:rsidRPr="00E73387">
              <w:rPr>
                <w:rFonts w:ascii="Arial" w:eastAsia="Times New Roman" w:hAnsi="Arial" w:cs="Arial"/>
                <w:sz w:val="20"/>
                <w:szCs w:val="20"/>
                <w:lang w:eastAsia="de-DE"/>
              </w:rPr>
              <w:t xml:space="preserve">-neutrale Anlieferung durch Kompensation </w:t>
            </w:r>
            <w:r>
              <w:rPr>
                <w:rFonts w:ascii="Arial" w:eastAsia="Times New Roman" w:hAnsi="Arial" w:cs="Arial"/>
                <w:sz w:val="20"/>
                <w:szCs w:val="20"/>
                <w:lang w:eastAsia="de-DE"/>
              </w:rPr>
              <w:t xml:space="preserve">noch eine Anlieferung durch </w:t>
            </w:r>
            <w:r w:rsidR="00645F81">
              <w:rPr>
                <w:rFonts w:ascii="Arial" w:eastAsia="Times New Roman" w:hAnsi="Arial" w:cs="Arial"/>
                <w:sz w:val="20"/>
                <w:szCs w:val="20"/>
                <w:lang w:eastAsia="de-DE"/>
              </w:rPr>
              <w:t>Fahrzeuge</w:t>
            </w:r>
            <w:r>
              <w:rPr>
                <w:rFonts w:ascii="Arial" w:eastAsia="Times New Roman" w:hAnsi="Arial" w:cs="Arial"/>
                <w:sz w:val="20"/>
                <w:szCs w:val="20"/>
                <w:lang w:eastAsia="de-DE"/>
              </w:rPr>
              <w:t xml:space="preserve"> der Euronorm 6D/VI zu.</w:t>
            </w:r>
          </w:p>
        </w:tc>
        <w:tc>
          <w:tcPr>
            <w:tcW w:w="1257" w:type="dxa"/>
            <w:tcBorders>
              <w:left w:val="single" w:sz="4" w:space="0" w:color="auto"/>
            </w:tcBorders>
            <w:vAlign w:val="center"/>
          </w:tcPr>
          <w:p w14:paraId="122ECA6A" w14:textId="77777777" w:rsidR="006565C2" w:rsidRPr="008F6D83" w:rsidRDefault="006565C2" w:rsidP="001418B8">
            <w:pPr>
              <w:spacing w:after="0" w:line="240" w:lineRule="auto"/>
              <w:jc w:val="center"/>
              <w:rPr>
                <w:rFonts w:ascii="Arial" w:eastAsia="Times New Roman" w:hAnsi="Arial" w:cs="Arial"/>
                <w:b/>
                <w:bCs/>
                <w:sz w:val="20"/>
                <w:szCs w:val="20"/>
                <w:lang w:eastAsia="de-DE"/>
              </w:rPr>
            </w:pPr>
            <w:r w:rsidRPr="008F6D83">
              <w:rPr>
                <w:rFonts w:ascii="Arial" w:eastAsia="Times New Roman" w:hAnsi="Arial" w:cs="Arial"/>
                <w:b/>
                <w:bCs/>
                <w:sz w:val="20"/>
                <w:szCs w:val="20"/>
                <w:lang w:eastAsia="de-DE"/>
              </w:rPr>
              <w:t>0</w:t>
            </w:r>
          </w:p>
        </w:tc>
      </w:tr>
      <w:tr w:rsidR="001418B8" w:rsidRPr="00E73387" w14:paraId="06E77AA7" w14:textId="77777777" w:rsidTr="00AE306C">
        <w:trPr>
          <w:trHeight w:val="632"/>
        </w:trPr>
        <w:tc>
          <w:tcPr>
            <w:tcW w:w="7797" w:type="dxa"/>
            <w:tcBorders>
              <w:right w:val="single" w:sz="4" w:space="0" w:color="auto"/>
            </w:tcBorders>
            <w:shd w:val="clear" w:color="auto" w:fill="auto"/>
            <w:vAlign w:val="center"/>
          </w:tcPr>
          <w:p w14:paraId="2AA3E17F" w14:textId="422A8ACF" w:rsidR="001418B8" w:rsidRPr="00E73387" w:rsidRDefault="001418B8" w:rsidP="00AE306C">
            <w:pPr>
              <w:spacing w:after="0" w:line="240" w:lineRule="auto"/>
              <w:jc w:val="center"/>
              <w:rPr>
                <w:rFonts w:ascii="Arial" w:eastAsia="Times New Roman" w:hAnsi="Arial" w:cs="Arial"/>
                <w:sz w:val="20"/>
                <w:szCs w:val="20"/>
                <w:lang w:eastAsia="de-DE"/>
              </w:rPr>
            </w:pPr>
            <w:r>
              <w:rPr>
                <w:rFonts w:ascii="Arial" w:eastAsia="Times New Roman" w:hAnsi="Arial" w:cs="Arial"/>
                <w:sz w:val="20"/>
                <w:szCs w:val="20"/>
                <w:lang w:eastAsia="de-DE"/>
              </w:rPr>
              <w:t>Der Bieter verwendet für die Reinigung der Textilien der IB ausschließlich mit dem Blauen Engel (</w:t>
            </w:r>
            <w:r w:rsidRPr="001418B8">
              <w:rPr>
                <w:rFonts w:ascii="Arial" w:eastAsia="Times New Roman" w:hAnsi="Arial" w:cs="Arial"/>
                <w:sz w:val="20"/>
                <w:szCs w:val="20"/>
                <w:lang w:eastAsia="de-DE"/>
              </w:rPr>
              <w:t>DE-UZ 202</w:t>
            </w:r>
            <w:r>
              <w:rPr>
                <w:rFonts w:ascii="Arial" w:eastAsia="Times New Roman" w:hAnsi="Arial" w:cs="Arial"/>
                <w:sz w:val="20"/>
                <w:szCs w:val="20"/>
                <w:lang w:eastAsia="de-DE"/>
              </w:rPr>
              <w:t xml:space="preserve">) oder EU </w:t>
            </w:r>
            <w:proofErr w:type="spellStart"/>
            <w:r>
              <w:rPr>
                <w:rFonts w:ascii="Arial" w:eastAsia="Times New Roman" w:hAnsi="Arial" w:cs="Arial"/>
                <w:sz w:val="20"/>
                <w:szCs w:val="20"/>
                <w:lang w:eastAsia="de-DE"/>
              </w:rPr>
              <w:t>Ecolabel</w:t>
            </w:r>
            <w:proofErr w:type="spellEnd"/>
            <w:r>
              <w:rPr>
                <w:rFonts w:ascii="Arial" w:eastAsia="Times New Roman" w:hAnsi="Arial" w:cs="Arial"/>
                <w:sz w:val="20"/>
                <w:szCs w:val="20"/>
                <w:lang w:eastAsia="de-DE"/>
              </w:rPr>
              <w:t xml:space="preserve"> zertifizierte Waschmittel.</w:t>
            </w:r>
          </w:p>
        </w:tc>
        <w:tc>
          <w:tcPr>
            <w:tcW w:w="1257" w:type="dxa"/>
            <w:tcBorders>
              <w:left w:val="single" w:sz="4" w:space="0" w:color="auto"/>
            </w:tcBorders>
            <w:vAlign w:val="center"/>
          </w:tcPr>
          <w:p w14:paraId="6C0E97EE" w14:textId="751BF32C" w:rsidR="001418B8" w:rsidRDefault="001418B8" w:rsidP="001418B8">
            <w:pPr>
              <w:spacing w:after="0" w:line="240" w:lineRule="auto"/>
              <w:jc w:val="center"/>
              <w:rPr>
                <w:rFonts w:ascii="Arial" w:eastAsia="Times New Roman" w:hAnsi="Arial" w:cs="Arial"/>
                <w:b/>
                <w:bCs/>
                <w:sz w:val="20"/>
                <w:szCs w:val="20"/>
                <w:lang w:eastAsia="de-DE"/>
              </w:rPr>
            </w:pPr>
            <w:r>
              <w:rPr>
                <w:rFonts w:ascii="Arial" w:eastAsia="Times New Roman" w:hAnsi="Arial" w:cs="Arial"/>
                <w:b/>
                <w:bCs/>
                <w:sz w:val="20"/>
                <w:szCs w:val="20"/>
                <w:lang w:eastAsia="de-DE"/>
              </w:rPr>
              <w:t>2</w:t>
            </w:r>
          </w:p>
        </w:tc>
      </w:tr>
      <w:tr w:rsidR="00AE306C" w:rsidRPr="00E73387" w14:paraId="2E4A6400" w14:textId="77777777" w:rsidTr="00AE306C">
        <w:trPr>
          <w:trHeight w:val="632"/>
        </w:trPr>
        <w:tc>
          <w:tcPr>
            <w:tcW w:w="7797" w:type="dxa"/>
            <w:tcBorders>
              <w:right w:val="single" w:sz="4" w:space="0" w:color="auto"/>
            </w:tcBorders>
            <w:shd w:val="clear" w:color="auto" w:fill="auto"/>
            <w:vAlign w:val="center"/>
          </w:tcPr>
          <w:p w14:paraId="5CB5B3D8" w14:textId="4A99E05F" w:rsidR="00AE306C" w:rsidRDefault="00AE306C" w:rsidP="00AE306C">
            <w:pPr>
              <w:spacing w:after="0" w:line="240" w:lineRule="auto"/>
              <w:jc w:val="center"/>
              <w:rPr>
                <w:rFonts w:ascii="Arial" w:eastAsia="Times New Roman" w:hAnsi="Arial" w:cs="Arial"/>
                <w:sz w:val="20"/>
                <w:szCs w:val="20"/>
                <w:lang w:eastAsia="de-DE"/>
              </w:rPr>
            </w:pPr>
            <w:r w:rsidRPr="00AE306C">
              <w:rPr>
                <w:rFonts w:ascii="Arial" w:eastAsia="Times New Roman" w:hAnsi="Arial" w:cs="Arial"/>
                <w:sz w:val="20"/>
                <w:szCs w:val="20"/>
                <w:lang w:eastAsia="de-DE"/>
              </w:rPr>
              <w:t>Der Bieter setzt für den Transport der Textilien Mehrweg-Transportsysteme ein, beispielsweise waschbare Textilsäcke, langlebige Rollboxen oder vergleichbare nachhaltige Lösungen.</w:t>
            </w:r>
          </w:p>
        </w:tc>
        <w:tc>
          <w:tcPr>
            <w:tcW w:w="1257" w:type="dxa"/>
            <w:tcBorders>
              <w:left w:val="single" w:sz="4" w:space="0" w:color="auto"/>
            </w:tcBorders>
            <w:vAlign w:val="center"/>
          </w:tcPr>
          <w:p w14:paraId="41C14394" w14:textId="61470863" w:rsidR="00AE306C" w:rsidRDefault="00AE306C" w:rsidP="001418B8">
            <w:pPr>
              <w:spacing w:after="0" w:line="240" w:lineRule="auto"/>
              <w:jc w:val="center"/>
              <w:rPr>
                <w:rFonts w:ascii="Arial" w:eastAsia="Times New Roman" w:hAnsi="Arial" w:cs="Arial"/>
                <w:b/>
                <w:bCs/>
                <w:sz w:val="20"/>
                <w:szCs w:val="20"/>
                <w:lang w:eastAsia="de-DE"/>
              </w:rPr>
            </w:pPr>
            <w:r>
              <w:rPr>
                <w:rFonts w:ascii="Arial" w:eastAsia="Times New Roman" w:hAnsi="Arial" w:cs="Arial"/>
                <w:b/>
                <w:bCs/>
                <w:sz w:val="20"/>
                <w:szCs w:val="20"/>
                <w:lang w:eastAsia="de-DE"/>
              </w:rPr>
              <w:t>2</w:t>
            </w:r>
          </w:p>
        </w:tc>
      </w:tr>
    </w:tbl>
    <w:p w14:paraId="44F297CB" w14:textId="77777777" w:rsidR="006565C2" w:rsidRPr="006565C2" w:rsidRDefault="006565C2" w:rsidP="006565C2"/>
    <w:p w14:paraId="4B6CAF60" w14:textId="77777777" w:rsidR="006D2A49" w:rsidRDefault="006D2A49" w:rsidP="006D2A49">
      <w:pPr>
        <w:pStyle w:val="berschrift2"/>
      </w:pPr>
      <w:bookmarkStart w:id="29" w:name="_Toc235430165"/>
      <w:r>
        <w:t>Los 4</w:t>
      </w:r>
      <w:r w:rsidRPr="006D063F">
        <w:t xml:space="preserve"> </w:t>
      </w:r>
      <w:r>
        <w:t>„</w:t>
      </w:r>
      <w:r w:rsidRPr="00432A57">
        <w:t>Hygieneabfallbehälter</w:t>
      </w:r>
      <w:r>
        <w:t xml:space="preserve">“ </w:t>
      </w:r>
      <w:r w:rsidRPr="00BF37F4">
        <w:t>Nachhaltigkeitsanforderungen</w:t>
      </w:r>
      <w:bookmarkEnd w:id="29"/>
    </w:p>
    <w:p w14:paraId="67CBD115" w14:textId="1A9EE652" w:rsidR="00407EEB" w:rsidRDefault="00407EEB" w:rsidP="00407EEB">
      <w:pPr>
        <w:rPr>
          <w:rFonts w:ascii="Arial" w:hAnsi="Arial" w:cs="Arial"/>
          <w:sz w:val="20"/>
          <w:szCs w:val="20"/>
        </w:rPr>
      </w:pPr>
      <w:r w:rsidRPr="00407EEB">
        <w:rPr>
          <w:rFonts w:ascii="Arial" w:hAnsi="Arial" w:cs="Arial"/>
          <w:sz w:val="20"/>
          <w:szCs w:val="20"/>
        </w:rPr>
        <w:t xml:space="preserve">Hygieneabfallbehälter </w:t>
      </w:r>
      <w:r>
        <w:rPr>
          <w:rFonts w:ascii="Arial" w:hAnsi="Arial" w:cs="Arial"/>
          <w:sz w:val="20"/>
          <w:szCs w:val="20"/>
        </w:rPr>
        <w:t>mit mindestens 50% Rezyklat-Anteil in der Herstellung werden positiv bewertet.</w:t>
      </w:r>
    </w:p>
    <w:p w14:paraId="70861DE6" w14:textId="77777777" w:rsidR="00407EEB" w:rsidRDefault="00407EEB" w:rsidP="00407EEB">
      <w:pPr>
        <w:rPr>
          <w:rFonts w:ascii="Arial" w:hAnsi="Arial" w:cs="Arial"/>
          <w:sz w:val="20"/>
          <w:szCs w:val="20"/>
        </w:rPr>
      </w:pPr>
      <w:r w:rsidRPr="00E73387">
        <w:rPr>
          <w:rFonts w:ascii="Arial" w:hAnsi="Arial" w:cs="Arial"/>
          <w:sz w:val="20"/>
          <w:szCs w:val="20"/>
        </w:rPr>
        <w:t xml:space="preserve">Im </w:t>
      </w:r>
      <w:r>
        <w:rPr>
          <w:rFonts w:ascii="Arial" w:hAnsi="Arial" w:cs="Arial"/>
          <w:sz w:val="20"/>
          <w:szCs w:val="20"/>
        </w:rPr>
        <w:t>Kriterium</w:t>
      </w:r>
      <w:r w:rsidRPr="00E73387">
        <w:rPr>
          <w:rFonts w:ascii="Arial" w:hAnsi="Arial" w:cs="Arial"/>
          <w:sz w:val="20"/>
          <w:szCs w:val="20"/>
        </w:rPr>
        <w:t xml:space="preserve"> „CO</w:t>
      </w:r>
      <w:r w:rsidRPr="00E73387">
        <w:rPr>
          <w:rFonts w:ascii="Cambria Math" w:hAnsi="Cambria Math" w:cs="Cambria Math"/>
          <w:sz w:val="20"/>
          <w:szCs w:val="20"/>
        </w:rPr>
        <w:t>₂</w:t>
      </w:r>
      <w:r w:rsidRPr="00E73387">
        <w:rPr>
          <w:rFonts w:ascii="Arial" w:hAnsi="Arial" w:cs="Arial"/>
          <w:sz w:val="20"/>
          <w:szCs w:val="20"/>
        </w:rPr>
        <w:t>-freie bzw. CO</w:t>
      </w:r>
      <w:r w:rsidRPr="00E73387">
        <w:rPr>
          <w:rFonts w:ascii="Cambria Math" w:hAnsi="Cambria Math" w:cs="Cambria Math"/>
          <w:sz w:val="20"/>
          <w:szCs w:val="20"/>
        </w:rPr>
        <w:t>₂</w:t>
      </w:r>
      <w:r w:rsidRPr="00E73387">
        <w:rPr>
          <w:rFonts w:ascii="Arial" w:hAnsi="Arial" w:cs="Arial"/>
          <w:sz w:val="20"/>
          <w:szCs w:val="20"/>
        </w:rPr>
        <w:t>-arme Anlieferung“ wird ausschließlich die Anlieferung der vertragsgegenständlichen Ware an die Lieferstelle des Auftraggebers</w:t>
      </w:r>
      <w:r>
        <w:rPr>
          <w:rFonts w:ascii="Arial" w:hAnsi="Arial" w:cs="Arial"/>
          <w:sz w:val="20"/>
          <w:szCs w:val="20"/>
        </w:rPr>
        <w:t xml:space="preserve"> bewertet. </w:t>
      </w:r>
      <w:r w:rsidRPr="00E73387">
        <w:rPr>
          <w:rFonts w:ascii="Arial" w:hAnsi="Arial" w:cs="Arial"/>
          <w:sz w:val="20"/>
          <w:szCs w:val="20"/>
        </w:rPr>
        <w:t>Der Bieter hat im Angebot anzugeben, welche der nachfolgenden Varianten er für die Anlieferung der Ware verbindlich zusagt. Die zugesagte Variante wird im Zuschlagsfall Vertragsbestandteil.</w:t>
      </w:r>
    </w:p>
    <w:tbl>
      <w:tblPr>
        <w:tblW w:w="9054" w:type="dxa"/>
        <w:jc w:val="center"/>
        <w:tblCellMar>
          <w:left w:w="70" w:type="dxa"/>
          <w:right w:w="70" w:type="dxa"/>
        </w:tblCellMar>
        <w:tblLook w:val="04A0" w:firstRow="1" w:lastRow="0" w:firstColumn="1" w:lastColumn="0" w:noHBand="0" w:noVBand="1"/>
      </w:tblPr>
      <w:tblGrid>
        <w:gridCol w:w="7797"/>
        <w:gridCol w:w="1257"/>
      </w:tblGrid>
      <w:tr w:rsidR="008F5940" w:rsidRPr="00E73387" w14:paraId="43B583FE" w14:textId="77777777" w:rsidTr="00BD2AA0">
        <w:trPr>
          <w:trHeight w:val="480"/>
          <w:jc w:val="center"/>
        </w:trPr>
        <w:tc>
          <w:tcPr>
            <w:tcW w:w="7797" w:type="dxa"/>
            <w:tcBorders>
              <w:bottom w:val="single" w:sz="4" w:space="0" w:color="auto"/>
              <w:right w:val="single" w:sz="4" w:space="0" w:color="auto"/>
            </w:tcBorders>
            <w:shd w:val="clear" w:color="auto" w:fill="auto"/>
            <w:vAlign w:val="center"/>
            <w:hideMark/>
          </w:tcPr>
          <w:p w14:paraId="6FA1FAE5" w14:textId="77777777" w:rsidR="008F5940" w:rsidRPr="00E73387" w:rsidRDefault="008F5940" w:rsidP="00BD2AA0">
            <w:pPr>
              <w:spacing w:after="0" w:line="240" w:lineRule="auto"/>
              <w:jc w:val="center"/>
              <w:rPr>
                <w:rFonts w:ascii="Arial" w:eastAsia="Times New Roman" w:hAnsi="Arial" w:cs="Arial"/>
                <w:b/>
                <w:bCs/>
                <w:sz w:val="20"/>
                <w:szCs w:val="20"/>
                <w:lang w:eastAsia="de-DE"/>
              </w:rPr>
            </w:pPr>
            <w:r w:rsidRPr="00E73387">
              <w:rPr>
                <w:rFonts w:ascii="Arial" w:eastAsia="Times New Roman" w:hAnsi="Arial" w:cs="Arial"/>
                <w:b/>
                <w:bCs/>
                <w:sz w:val="20"/>
                <w:szCs w:val="20"/>
                <w:lang w:eastAsia="de-DE"/>
              </w:rPr>
              <w:t>Bewertung</w:t>
            </w:r>
          </w:p>
        </w:tc>
        <w:tc>
          <w:tcPr>
            <w:tcW w:w="1257" w:type="dxa"/>
            <w:tcBorders>
              <w:left w:val="single" w:sz="4" w:space="0" w:color="auto"/>
              <w:bottom w:val="single" w:sz="4" w:space="0" w:color="auto"/>
            </w:tcBorders>
            <w:vAlign w:val="center"/>
          </w:tcPr>
          <w:p w14:paraId="342327AA" w14:textId="77777777" w:rsidR="008F5940" w:rsidRPr="008F6D83" w:rsidRDefault="008F5940" w:rsidP="00BD2AA0">
            <w:pPr>
              <w:spacing w:after="0" w:line="240" w:lineRule="auto"/>
              <w:jc w:val="center"/>
              <w:rPr>
                <w:rFonts w:ascii="Arial" w:eastAsia="Times New Roman" w:hAnsi="Arial" w:cs="Arial"/>
                <w:b/>
                <w:bCs/>
                <w:sz w:val="20"/>
                <w:szCs w:val="20"/>
                <w:lang w:eastAsia="de-DE"/>
              </w:rPr>
            </w:pPr>
            <w:r w:rsidRPr="008F6D83">
              <w:rPr>
                <w:rFonts w:ascii="Arial" w:eastAsia="Times New Roman" w:hAnsi="Arial" w:cs="Arial"/>
                <w:b/>
                <w:bCs/>
                <w:sz w:val="20"/>
                <w:szCs w:val="20"/>
                <w:lang w:eastAsia="de-DE"/>
              </w:rPr>
              <w:t>Punkte</w:t>
            </w:r>
          </w:p>
        </w:tc>
      </w:tr>
      <w:tr w:rsidR="008F5940" w:rsidRPr="00E73387" w14:paraId="424CCB2D" w14:textId="77777777" w:rsidTr="00BD2AA0">
        <w:trPr>
          <w:trHeight w:val="284"/>
          <w:jc w:val="center"/>
        </w:trPr>
        <w:tc>
          <w:tcPr>
            <w:tcW w:w="7797" w:type="dxa"/>
            <w:tcBorders>
              <w:top w:val="single" w:sz="4" w:space="0" w:color="auto"/>
              <w:right w:val="single" w:sz="4" w:space="0" w:color="auto"/>
            </w:tcBorders>
            <w:shd w:val="clear" w:color="auto" w:fill="auto"/>
            <w:vAlign w:val="center"/>
          </w:tcPr>
          <w:p w14:paraId="25957BF2" w14:textId="77777777" w:rsidR="008F5940" w:rsidRDefault="008F5940" w:rsidP="00BD2AA0">
            <w:pPr>
              <w:spacing w:after="0" w:line="240" w:lineRule="auto"/>
              <w:jc w:val="center"/>
              <w:rPr>
                <w:rFonts w:ascii="Arial" w:eastAsia="Times New Roman" w:hAnsi="Arial" w:cs="Arial"/>
                <w:b/>
                <w:bCs/>
                <w:sz w:val="20"/>
                <w:szCs w:val="20"/>
                <w:lang w:eastAsia="de-DE"/>
              </w:rPr>
            </w:pPr>
          </w:p>
          <w:p w14:paraId="72C0B021" w14:textId="77777777" w:rsidR="008F5940" w:rsidRPr="00E73387" w:rsidRDefault="008F5940" w:rsidP="00BD2AA0">
            <w:pPr>
              <w:spacing w:after="0" w:line="240" w:lineRule="auto"/>
              <w:jc w:val="center"/>
              <w:rPr>
                <w:rFonts w:ascii="Arial" w:eastAsia="Times New Roman" w:hAnsi="Arial" w:cs="Arial"/>
                <w:b/>
                <w:bCs/>
                <w:sz w:val="20"/>
                <w:szCs w:val="20"/>
                <w:lang w:eastAsia="de-DE"/>
              </w:rPr>
            </w:pPr>
            <w:r>
              <w:rPr>
                <w:rFonts w:ascii="Arial" w:eastAsia="Times New Roman" w:hAnsi="Arial" w:cs="Arial"/>
                <w:b/>
                <w:bCs/>
                <w:sz w:val="20"/>
                <w:szCs w:val="20"/>
                <w:lang w:eastAsia="de-DE"/>
              </w:rPr>
              <w:t>Produktnachhaltigkeit</w:t>
            </w:r>
          </w:p>
        </w:tc>
        <w:tc>
          <w:tcPr>
            <w:tcW w:w="1257" w:type="dxa"/>
            <w:tcBorders>
              <w:top w:val="single" w:sz="4" w:space="0" w:color="auto"/>
              <w:left w:val="single" w:sz="4" w:space="0" w:color="auto"/>
            </w:tcBorders>
            <w:vAlign w:val="center"/>
          </w:tcPr>
          <w:p w14:paraId="6531CB30" w14:textId="77777777" w:rsidR="008F5940" w:rsidRPr="008F6D83" w:rsidRDefault="008F5940" w:rsidP="00BD2AA0">
            <w:pPr>
              <w:spacing w:after="0" w:line="240" w:lineRule="auto"/>
              <w:jc w:val="center"/>
              <w:rPr>
                <w:rFonts w:ascii="Arial" w:eastAsia="Times New Roman" w:hAnsi="Arial" w:cs="Arial"/>
                <w:b/>
                <w:bCs/>
                <w:sz w:val="20"/>
                <w:szCs w:val="20"/>
                <w:lang w:eastAsia="de-DE"/>
              </w:rPr>
            </w:pPr>
          </w:p>
        </w:tc>
      </w:tr>
      <w:tr w:rsidR="008F5940" w:rsidRPr="00E73387" w14:paraId="53CD696B" w14:textId="77777777" w:rsidTr="00BD2AA0">
        <w:trPr>
          <w:trHeight w:val="408"/>
          <w:jc w:val="center"/>
        </w:trPr>
        <w:tc>
          <w:tcPr>
            <w:tcW w:w="7797" w:type="dxa"/>
            <w:tcBorders>
              <w:right w:val="single" w:sz="4" w:space="0" w:color="auto"/>
            </w:tcBorders>
            <w:shd w:val="clear" w:color="auto" w:fill="auto"/>
            <w:vAlign w:val="center"/>
          </w:tcPr>
          <w:p w14:paraId="171B55EA" w14:textId="0C6DB590" w:rsidR="008F5940" w:rsidRPr="000B1252" w:rsidRDefault="00246E0A" w:rsidP="00BD2AA0">
            <w:pPr>
              <w:spacing w:after="0" w:line="240" w:lineRule="auto"/>
              <w:jc w:val="center"/>
              <w:rPr>
                <w:rFonts w:ascii="Arial" w:eastAsia="Times New Roman" w:hAnsi="Arial" w:cs="Arial"/>
                <w:sz w:val="20"/>
                <w:szCs w:val="20"/>
                <w:lang w:eastAsia="de-DE"/>
              </w:rPr>
            </w:pPr>
            <w:r w:rsidRPr="00246E0A">
              <w:rPr>
                <w:rFonts w:ascii="Arial" w:eastAsia="Times New Roman" w:hAnsi="Arial" w:cs="Arial"/>
                <w:sz w:val="20"/>
                <w:szCs w:val="20"/>
                <w:lang w:eastAsia="de-DE"/>
              </w:rPr>
              <w:t xml:space="preserve">Hygieneabfallbehälter </w:t>
            </w:r>
            <w:r w:rsidR="008F5940" w:rsidRPr="000B1252">
              <w:rPr>
                <w:rFonts w:ascii="Arial" w:eastAsia="Times New Roman" w:hAnsi="Arial" w:cs="Arial"/>
                <w:sz w:val="20"/>
                <w:szCs w:val="20"/>
                <w:lang w:eastAsia="de-DE"/>
              </w:rPr>
              <w:t>aus mindestens 50% Rezyklat</w:t>
            </w:r>
          </w:p>
        </w:tc>
        <w:tc>
          <w:tcPr>
            <w:tcW w:w="1257" w:type="dxa"/>
            <w:tcBorders>
              <w:left w:val="single" w:sz="4" w:space="0" w:color="auto"/>
            </w:tcBorders>
            <w:vAlign w:val="center"/>
          </w:tcPr>
          <w:p w14:paraId="0EBBC050" w14:textId="1C68E4F9" w:rsidR="008F5940" w:rsidRPr="008F6D83" w:rsidRDefault="008F5940" w:rsidP="00BD2AA0">
            <w:pPr>
              <w:spacing w:after="0" w:line="240" w:lineRule="auto"/>
              <w:jc w:val="center"/>
              <w:rPr>
                <w:rFonts w:ascii="Arial" w:eastAsia="Times New Roman" w:hAnsi="Arial" w:cs="Arial"/>
                <w:b/>
                <w:bCs/>
                <w:sz w:val="20"/>
                <w:szCs w:val="20"/>
                <w:lang w:eastAsia="de-DE"/>
              </w:rPr>
            </w:pPr>
            <w:r>
              <w:rPr>
                <w:rFonts w:ascii="Arial" w:eastAsia="Times New Roman" w:hAnsi="Arial" w:cs="Arial"/>
                <w:b/>
                <w:bCs/>
                <w:sz w:val="20"/>
                <w:szCs w:val="20"/>
                <w:lang w:eastAsia="de-DE"/>
              </w:rPr>
              <w:t>5</w:t>
            </w:r>
          </w:p>
        </w:tc>
      </w:tr>
      <w:tr w:rsidR="008F5940" w:rsidRPr="00E73387" w14:paraId="03E4C950" w14:textId="77777777" w:rsidTr="00BD2AA0">
        <w:trPr>
          <w:trHeight w:val="123"/>
          <w:jc w:val="center"/>
        </w:trPr>
        <w:tc>
          <w:tcPr>
            <w:tcW w:w="7797" w:type="dxa"/>
            <w:tcBorders>
              <w:right w:val="single" w:sz="4" w:space="0" w:color="auto"/>
            </w:tcBorders>
            <w:shd w:val="clear" w:color="auto" w:fill="auto"/>
            <w:vAlign w:val="center"/>
          </w:tcPr>
          <w:p w14:paraId="0A521C18" w14:textId="77777777" w:rsidR="008F5940" w:rsidRDefault="008F5940" w:rsidP="00BD2AA0">
            <w:pPr>
              <w:spacing w:after="0" w:line="240" w:lineRule="auto"/>
              <w:jc w:val="center"/>
              <w:rPr>
                <w:rFonts w:ascii="Arial" w:eastAsia="Times New Roman" w:hAnsi="Arial" w:cs="Arial"/>
                <w:b/>
                <w:bCs/>
                <w:sz w:val="20"/>
                <w:szCs w:val="20"/>
                <w:lang w:eastAsia="de-DE"/>
              </w:rPr>
            </w:pPr>
          </w:p>
          <w:p w14:paraId="0B0C7F9E" w14:textId="77777777" w:rsidR="008F5940" w:rsidRPr="00E73387" w:rsidRDefault="008F5940" w:rsidP="00BD2AA0">
            <w:pPr>
              <w:spacing w:after="0" w:line="240" w:lineRule="auto"/>
              <w:jc w:val="center"/>
              <w:rPr>
                <w:rFonts w:ascii="Arial" w:eastAsia="Times New Roman" w:hAnsi="Arial" w:cs="Arial"/>
                <w:b/>
                <w:bCs/>
                <w:sz w:val="20"/>
                <w:szCs w:val="20"/>
                <w:lang w:eastAsia="de-DE"/>
              </w:rPr>
            </w:pPr>
            <w:r>
              <w:rPr>
                <w:rFonts w:ascii="Arial" w:eastAsia="Times New Roman" w:hAnsi="Arial" w:cs="Arial"/>
                <w:b/>
                <w:bCs/>
                <w:sz w:val="20"/>
                <w:szCs w:val="20"/>
                <w:lang w:eastAsia="de-DE"/>
              </w:rPr>
              <w:t>Logistik</w:t>
            </w:r>
          </w:p>
        </w:tc>
        <w:tc>
          <w:tcPr>
            <w:tcW w:w="1257" w:type="dxa"/>
            <w:tcBorders>
              <w:left w:val="single" w:sz="4" w:space="0" w:color="auto"/>
            </w:tcBorders>
            <w:vAlign w:val="center"/>
          </w:tcPr>
          <w:p w14:paraId="79887B08" w14:textId="77777777" w:rsidR="008F5940" w:rsidRPr="008F6D83" w:rsidRDefault="008F5940" w:rsidP="00BD2AA0">
            <w:pPr>
              <w:spacing w:after="0" w:line="240" w:lineRule="auto"/>
              <w:jc w:val="center"/>
              <w:rPr>
                <w:rFonts w:ascii="Arial" w:eastAsia="Times New Roman" w:hAnsi="Arial" w:cs="Arial"/>
                <w:b/>
                <w:bCs/>
                <w:sz w:val="20"/>
                <w:szCs w:val="20"/>
                <w:lang w:eastAsia="de-DE"/>
              </w:rPr>
            </w:pPr>
          </w:p>
        </w:tc>
      </w:tr>
      <w:tr w:rsidR="008F5940" w:rsidRPr="00E73387" w14:paraId="23B3D32F" w14:textId="77777777" w:rsidTr="00BD2AA0">
        <w:trPr>
          <w:trHeight w:val="949"/>
          <w:jc w:val="center"/>
        </w:trPr>
        <w:tc>
          <w:tcPr>
            <w:tcW w:w="7797" w:type="dxa"/>
            <w:tcBorders>
              <w:right w:val="single" w:sz="4" w:space="0" w:color="auto"/>
            </w:tcBorders>
            <w:shd w:val="clear" w:color="auto" w:fill="auto"/>
            <w:vAlign w:val="center"/>
            <w:hideMark/>
          </w:tcPr>
          <w:p w14:paraId="7B0BA8A6" w14:textId="77777777" w:rsidR="008F5940" w:rsidRPr="00E73387" w:rsidRDefault="008F5940" w:rsidP="00BD2AA0">
            <w:pPr>
              <w:spacing w:after="0" w:line="240" w:lineRule="auto"/>
              <w:jc w:val="center"/>
              <w:rPr>
                <w:rFonts w:ascii="Arial" w:eastAsia="Times New Roman" w:hAnsi="Arial" w:cs="Arial"/>
                <w:sz w:val="20"/>
                <w:szCs w:val="20"/>
                <w:lang w:eastAsia="de-DE"/>
              </w:rPr>
            </w:pPr>
            <w:r w:rsidRPr="00E73387">
              <w:rPr>
                <w:rFonts w:ascii="Arial" w:eastAsia="Times New Roman" w:hAnsi="Arial" w:cs="Arial"/>
                <w:sz w:val="20"/>
                <w:szCs w:val="20"/>
                <w:lang w:eastAsia="de-DE"/>
              </w:rPr>
              <w:lastRenderedPageBreak/>
              <w:t xml:space="preserve">Der Bieter verpflichtet sich, die Ware </w:t>
            </w:r>
            <w:r w:rsidRPr="00E73387">
              <w:rPr>
                <w:rFonts w:ascii="Arial" w:eastAsia="Times New Roman" w:hAnsi="Arial" w:cs="Arial"/>
                <w:b/>
                <w:bCs/>
                <w:sz w:val="20"/>
                <w:szCs w:val="20"/>
                <w:lang w:eastAsia="de-DE"/>
              </w:rPr>
              <w:t>CO</w:t>
            </w:r>
            <w:r w:rsidRPr="00E73387">
              <w:rPr>
                <w:rFonts w:ascii="Cambria Math" w:eastAsia="Times New Roman" w:hAnsi="Cambria Math" w:cs="Cambria Math"/>
                <w:b/>
                <w:bCs/>
                <w:sz w:val="20"/>
                <w:szCs w:val="20"/>
                <w:lang w:eastAsia="de-DE"/>
              </w:rPr>
              <w:t>₂</w:t>
            </w:r>
            <w:r w:rsidRPr="00E73387">
              <w:rPr>
                <w:rFonts w:ascii="Arial" w:eastAsia="Times New Roman" w:hAnsi="Arial" w:cs="Arial"/>
                <w:b/>
                <w:bCs/>
                <w:sz w:val="20"/>
                <w:szCs w:val="20"/>
                <w:lang w:eastAsia="de-DE"/>
              </w:rPr>
              <w:t>-frei bzw. lokal emissionsfrei ohne Kompensation</w:t>
            </w:r>
            <w:r w:rsidRPr="00E73387">
              <w:rPr>
                <w:rFonts w:ascii="Arial" w:eastAsia="Times New Roman" w:hAnsi="Arial" w:cs="Arial"/>
                <w:sz w:val="20"/>
                <w:szCs w:val="20"/>
                <w:lang w:eastAsia="de-DE"/>
              </w:rPr>
              <w:t xml:space="preserve"> anzuliefern, z. B. durch ein emissionsfreies Lieferfahrzeug oder eine vergleichbare emissionsfreie Transportlösung.</w:t>
            </w:r>
          </w:p>
        </w:tc>
        <w:tc>
          <w:tcPr>
            <w:tcW w:w="1257" w:type="dxa"/>
            <w:tcBorders>
              <w:left w:val="single" w:sz="4" w:space="0" w:color="auto"/>
            </w:tcBorders>
            <w:vAlign w:val="center"/>
          </w:tcPr>
          <w:p w14:paraId="0951D70D" w14:textId="4656DCA6" w:rsidR="008F5940" w:rsidRPr="008F6D83" w:rsidRDefault="008F5940" w:rsidP="00BD2AA0">
            <w:pPr>
              <w:spacing w:after="0" w:line="240" w:lineRule="auto"/>
              <w:jc w:val="center"/>
              <w:rPr>
                <w:rFonts w:ascii="Arial" w:eastAsia="Times New Roman" w:hAnsi="Arial" w:cs="Arial"/>
                <w:b/>
                <w:bCs/>
                <w:sz w:val="20"/>
                <w:szCs w:val="20"/>
                <w:lang w:eastAsia="de-DE"/>
              </w:rPr>
            </w:pPr>
            <w:r>
              <w:rPr>
                <w:rFonts w:ascii="Arial" w:eastAsia="Times New Roman" w:hAnsi="Arial" w:cs="Arial"/>
                <w:b/>
                <w:bCs/>
                <w:sz w:val="20"/>
                <w:szCs w:val="20"/>
                <w:lang w:eastAsia="de-DE"/>
              </w:rPr>
              <w:t>5</w:t>
            </w:r>
          </w:p>
        </w:tc>
      </w:tr>
      <w:tr w:rsidR="008F5940" w:rsidRPr="00E73387" w14:paraId="577A76E4" w14:textId="77777777" w:rsidTr="00BD2AA0">
        <w:trPr>
          <w:trHeight w:val="949"/>
          <w:jc w:val="center"/>
        </w:trPr>
        <w:tc>
          <w:tcPr>
            <w:tcW w:w="7797" w:type="dxa"/>
            <w:tcBorders>
              <w:right w:val="single" w:sz="4" w:space="0" w:color="auto"/>
            </w:tcBorders>
            <w:shd w:val="clear" w:color="auto" w:fill="auto"/>
            <w:vAlign w:val="center"/>
            <w:hideMark/>
          </w:tcPr>
          <w:p w14:paraId="44B97429" w14:textId="77777777" w:rsidR="008F5940" w:rsidRPr="00E73387" w:rsidRDefault="008F5940" w:rsidP="00BD2AA0">
            <w:pPr>
              <w:spacing w:after="0" w:line="240" w:lineRule="auto"/>
              <w:jc w:val="center"/>
              <w:rPr>
                <w:rFonts w:ascii="Arial" w:eastAsia="Times New Roman" w:hAnsi="Arial" w:cs="Arial"/>
                <w:sz w:val="20"/>
                <w:szCs w:val="20"/>
                <w:lang w:eastAsia="de-DE"/>
              </w:rPr>
            </w:pPr>
            <w:r w:rsidRPr="00E73387">
              <w:rPr>
                <w:rFonts w:ascii="Arial" w:eastAsia="Times New Roman" w:hAnsi="Arial" w:cs="Arial"/>
                <w:sz w:val="20"/>
                <w:szCs w:val="20"/>
                <w:lang w:eastAsia="de-DE"/>
              </w:rPr>
              <w:t xml:space="preserve">Der Bieter verpflichtet sich, die Ware </w:t>
            </w:r>
            <w:r w:rsidRPr="00E73387">
              <w:rPr>
                <w:rFonts w:ascii="Arial" w:eastAsia="Times New Roman" w:hAnsi="Arial" w:cs="Arial"/>
                <w:b/>
                <w:bCs/>
                <w:sz w:val="20"/>
                <w:szCs w:val="20"/>
                <w:lang w:eastAsia="de-DE"/>
              </w:rPr>
              <w:t>CO</w:t>
            </w:r>
            <w:r w:rsidRPr="00E73387">
              <w:rPr>
                <w:rFonts w:ascii="Cambria Math" w:eastAsia="Times New Roman" w:hAnsi="Cambria Math" w:cs="Cambria Math"/>
                <w:b/>
                <w:bCs/>
                <w:sz w:val="20"/>
                <w:szCs w:val="20"/>
                <w:lang w:eastAsia="de-DE"/>
              </w:rPr>
              <w:t>₂</w:t>
            </w:r>
            <w:r w:rsidRPr="00E73387">
              <w:rPr>
                <w:rFonts w:ascii="Arial" w:eastAsia="Times New Roman" w:hAnsi="Arial" w:cs="Arial"/>
                <w:b/>
                <w:bCs/>
                <w:sz w:val="20"/>
                <w:szCs w:val="20"/>
                <w:lang w:eastAsia="de-DE"/>
              </w:rPr>
              <w:t>-neutral durch Kompensation</w:t>
            </w:r>
            <w:r w:rsidRPr="00E73387">
              <w:rPr>
                <w:rFonts w:ascii="Arial" w:eastAsia="Times New Roman" w:hAnsi="Arial" w:cs="Arial"/>
                <w:sz w:val="20"/>
                <w:szCs w:val="20"/>
                <w:lang w:eastAsia="de-DE"/>
              </w:rPr>
              <w:t xml:space="preserve"> anzuliefern. Die bei der Anlieferung entstehenden transportbedingten CO</w:t>
            </w:r>
            <w:r w:rsidRPr="00E73387">
              <w:rPr>
                <w:rFonts w:ascii="Cambria Math" w:eastAsia="Times New Roman" w:hAnsi="Cambria Math" w:cs="Cambria Math"/>
                <w:sz w:val="20"/>
                <w:szCs w:val="20"/>
                <w:lang w:eastAsia="de-DE"/>
              </w:rPr>
              <w:t>₂</w:t>
            </w:r>
            <w:r w:rsidRPr="00E73387">
              <w:rPr>
                <w:rFonts w:ascii="Arial" w:eastAsia="Times New Roman" w:hAnsi="Arial" w:cs="Arial"/>
                <w:sz w:val="20"/>
                <w:szCs w:val="20"/>
                <w:lang w:eastAsia="de-DE"/>
              </w:rPr>
              <w:t>-Emissionen werden durch geeignete Kompensationsmaßnahmen ausgeglichen.</w:t>
            </w:r>
          </w:p>
        </w:tc>
        <w:tc>
          <w:tcPr>
            <w:tcW w:w="1257" w:type="dxa"/>
            <w:tcBorders>
              <w:left w:val="single" w:sz="4" w:space="0" w:color="auto"/>
            </w:tcBorders>
            <w:vAlign w:val="center"/>
          </w:tcPr>
          <w:p w14:paraId="30340A43" w14:textId="0E4CBEC6" w:rsidR="008F5940" w:rsidRPr="008F6D83" w:rsidRDefault="008F5940" w:rsidP="00BD2AA0">
            <w:pPr>
              <w:spacing w:after="0" w:line="240" w:lineRule="auto"/>
              <w:jc w:val="center"/>
              <w:rPr>
                <w:rFonts w:ascii="Arial" w:eastAsia="Times New Roman" w:hAnsi="Arial" w:cs="Arial"/>
                <w:b/>
                <w:bCs/>
                <w:sz w:val="20"/>
                <w:szCs w:val="20"/>
                <w:lang w:eastAsia="de-DE"/>
              </w:rPr>
            </w:pPr>
            <w:r>
              <w:rPr>
                <w:rFonts w:ascii="Arial" w:eastAsia="Times New Roman" w:hAnsi="Arial" w:cs="Arial"/>
                <w:b/>
                <w:bCs/>
                <w:sz w:val="20"/>
                <w:szCs w:val="20"/>
                <w:lang w:eastAsia="de-DE"/>
              </w:rPr>
              <w:t>3</w:t>
            </w:r>
          </w:p>
        </w:tc>
      </w:tr>
      <w:tr w:rsidR="008F5940" w:rsidRPr="00E73387" w14:paraId="637FE122" w14:textId="77777777" w:rsidTr="00BD2AA0">
        <w:trPr>
          <w:trHeight w:val="949"/>
          <w:jc w:val="center"/>
        </w:trPr>
        <w:tc>
          <w:tcPr>
            <w:tcW w:w="7797" w:type="dxa"/>
            <w:tcBorders>
              <w:right w:val="single" w:sz="4" w:space="0" w:color="auto"/>
            </w:tcBorders>
            <w:shd w:val="clear" w:color="auto" w:fill="auto"/>
            <w:vAlign w:val="center"/>
          </w:tcPr>
          <w:p w14:paraId="102FFEC5" w14:textId="77777777" w:rsidR="008F5940" w:rsidRPr="00E73387" w:rsidRDefault="008F5940" w:rsidP="00BD2AA0">
            <w:pPr>
              <w:spacing w:after="0" w:line="240" w:lineRule="auto"/>
              <w:jc w:val="center"/>
              <w:rPr>
                <w:rFonts w:ascii="Arial" w:eastAsia="Times New Roman" w:hAnsi="Arial" w:cs="Arial"/>
                <w:sz w:val="20"/>
                <w:szCs w:val="20"/>
                <w:lang w:eastAsia="de-DE"/>
              </w:rPr>
            </w:pPr>
            <w:r w:rsidRPr="00E73387">
              <w:rPr>
                <w:rFonts w:ascii="Arial" w:eastAsia="Times New Roman" w:hAnsi="Arial" w:cs="Arial"/>
                <w:sz w:val="20"/>
                <w:szCs w:val="20"/>
                <w:lang w:eastAsia="de-DE"/>
              </w:rPr>
              <w:t xml:space="preserve">Der Bieter verpflichtet sich, die Ware </w:t>
            </w:r>
            <w:r>
              <w:rPr>
                <w:rFonts w:ascii="Arial" w:eastAsia="Times New Roman" w:hAnsi="Arial" w:cs="Arial"/>
                <w:sz w:val="20"/>
                <w:szCs w:val="20"/>
                <w:lang w:eastAsia="de-DE"/>
              </w:rPr>
              <w:t xml:space="preserve">mit Fahrzeugen bis 3,5 t anzuliefern, welche mindestens die Euronorm </w:t>
            </w:r>
            <w:r w:rsidRPr="00C0706E">
              <w:rPr>
                <w:rFonts w:ascii="Arial" w:eastAsia="Times New Roman" w:hAnsi="Arial" w:cs="Arial"/>
                <w:sz w:val="20"/>
                <w:szCs w:val="20"/>
                <w:lang w:eastAsia="de-DE"/>
              </w:rPr>
              <w:t>Euro 6d-ISC-FCM</w:t>
            </w:r>
            <w:r>
              <w:rPr>
                <w:rFonts w:ascii="Arial" w:eastAsia="Times New Roman" w:hAnsi="Arial" w:cs="Arial"/>
                <w:sz w:val="20"/>
                <w:szCs w:val="20"/>
                <w:lang w:eastAsia="de-DE"/>
              </w:rPr>
              <w:t xml:space="preserve"> / </w:t>
            </w:r>
            <w:r w:rsidRPr="00C0706E">
              <w:rPr>
                <w:rFonts w:ascii="Arial" w:eastAsia="Times New Roman" w:hAnsi="Arial" w:cs="Arial"/>
                <w:sz w:val="20"/>
                <w:szCs w:val="20"/>
                <w:lang w:eastAsia="de-DE"/>
              </w:rPr>
              <w:t>Emissions-Schlüsselnummern</w:t>
            </w:r>
            <w:r>
              <w:rPr>
                <w:rFonts w:ascii="Arial" w:eastAsia="Times New Roman" w:hAnsi="Arial" w:cs="Arial"/>
                <w:sz w:val="20"/>
                <w:szCs w:val="20"/>
                <w:lang w:eastAsia="de-DE"/>
              </w:rPr>
              <w:t xml:space="preserve"> 36AP bzw. mit Fahrzeugen ab 3,5 t, welche die Euronorm VI erfüllen.</w:t>
            </w:r>
          </w:p>
        </w:tc>
        <w:tc>
          <w:tcPr>
            <w:tcW w:w="1257" w:type="dxa"/>
            <w:tcBorders>
              <w:left w:val="single" w:sz="4" w:space="0" w:color="auto"/>
            </w:tcBorders>
            <w:vAlign w:val="center"/>
          </w:tcPr>
          <w:p w14:paraId="1C4D7B4C" w14:textId="77777777" w:rsidR="008F5940" w:rsidRDefault="008F5940" w:rsidP="00BD2AA0">
            <w:pPr>
              <w:spacing w:after="0" w:line="240" w:lineRule="auto"/>
              <w:jc w:val="center"/>
              <w:rPr>
                <w:rFonts w:ascii="Arial" w:eastAsia="Times New Roman" w:hAnsi="Arial" w:cs="Arial"/>
                <w:b/>
                <w:bCs/>
                <w:sz w:val="20"/>
                <w:szCs w:val="20"/>
                <w:lang w:eastAsia="de-DE"/>
              </w:rPr>
            </w:pPr>
            <w:r>
              <w:rPr>
                <w:rFonts w:ascii="Arial" w:eastAsia="Times New Roman" w:hAnsi="Arial" w:cs="Arial"/>
                <w:b/>
                <w:bCs/>
                <w:sz w:val="20"/>
                <w:szCs w:val="20"/>
                <w:lang w:eastAsia="de-DE"/>
              </w:rPr>
              <w:t>1</w:t>
            </w:r>
          </w:p>
        </w:tc>
      </w:tr>
      <w:tr w:rsidR="008F5940" w:rsidRPr="00E73387" w14:paraId="0D2C633B" w14:textId="77777777" w:rsidTr="00BD2AA0">
        <w:trPr>
          <w:trHeight w:val="632"/>
          <w:jc w:val="center"/>
        </w:trPr>
        <w:tc>
          <w:tcPr>
            <w:tcW w:w="7797" w:type="dxa"/>
            <w:tcBorders>
              <w:right w:val="single" w:sz="4" w:space="0" w:color="auto"/>
            </w:tcBorders>
            <w:shd w:val="clear" w:color="auto" w:fill="auto"/>
            <w:vAlign w:val="center"/>
            <w:hideMark/>
          </w:tcPr>
          <w:p w14:paraId="3BECBCFA" w14:textId="69E1F450" w:rsidR="008F5940" w:rsidRPr="00E73387" w:rsidRDefault="008F5940" w:rsidP="00BD2AA0">
            <w:pPr>
              <w:spacing w:after="0" w:line="240" w:lineRule="auto"/>
              <w:jc w:val="center"/>
              <w:rPr>
                <w:rFonts w:ascii="Arial" w:eastAsia="Times New Roman" w:hAnsi="Arial" w:cs="Arial"/>
                <w:sz w:val="20"/>
                <w:szCs w:val="20"/>
                <w:lang w:eastAsia="de-DE"/>
              </w:rPr>
            </w:pPr>
            <w:r w:rsidRPr="00E73387">
              <w:rPr>
                <w:rFonts w:ascii="Arial" w:eastAsia="Times New Roman" w:hAnsi="Arial" w:cs="Arial"/>
                <w:sz w:val="20"/>
                <w:szCs w:val="20"/>
                <w:lang w:eastAsia="de-DE"/>
              </w:rPr>
              <w:t>Der Bieter sagt weder eine CO</w:t>
            </w:r>
            <w:r w:rsidRPr="00E73387">
              <w:rPr>
                <w:rFonts w:ascii="Cambria Math" w:eastAsia="Times New Roman" w:hAnsi="Cambria Math" w:cs="Cambria Math"/>
                <w:sz w:val="20"/>
                <w:szCs w:val="20"/>
                <w:lang w:eastAsia="de-DE"/>
              </w:rPr>
              <w:t>₂</w:t>
            </w:r>
            <w:r w:rsidRPr="00E73387">
              <w:rPr>
                <w:rFonts w:ascii="Arial" w:eastAsia="Times New Roman" w:hAnsi="Arial" w:cs="Arial"/>
                <w:sz w:val="20"/>
                <w:szCs w:val="20"/>
                <w:lang w:eastAsia="de-DE"/>
              </w:rPr>
              <w:t>-freie/lokal emissionsfreie</w:t>
            </w:r>
            <w:r>
              <w:rPr>
                <w:rFonts w:ascii="Arial" w:eastAsia="Times New Roman" w:hAnsi="Arial" w:cs="Arial"/>
                <w:sz w:val="20"/>
                <w:szCs w:val="20"/>
                <w:lang w:eastAsia="de-DE"/>
              </w:rPr>
              <w:t xml:space="preserve">, </w:t>
            </w:r>
            <w:r w:rsidRPr="00E73387">
              <w:rPr>
                <w:rFonts w:ascii="Arial" w:eastAsia="Times New Roman" w:hAnsi="Arial" w:cs="Arial"/>
                <w:sz w:val="20"/>
                <w:szCs w:val="20"/>
                <w:lang w:eastAsia="de-DE"/>
              </w:rPr>
              <w:t>eine CO</w:t>
            </w:r>
            <w:r w:rsidRPr="00E73387">
              <w:rPr>
                <w:rFonts w:ascii="Cambria Math" w:eastAsia="Times New Roman" w:hAnsi="Cambria Math" w:cs="Cambria Math"/>
                <w:sz w:val="20"/>
                <w:szCs w:val="20"/>
                <w:lang w:eastAsia="de-DE"/>
              </w:rPr>
              <w:t>₂</w:t>
            </w:r>
            <w:r w:rsidRPr="00E73387">
              <w:rPr>
                <w:rFonts w:ascii="Arial" w:eastAsia="Times New Roman" w:hAnsi="Arial" w:cs="Arial"/>
                <w:sz w:val="20"/>
                <w:szCs w:val="20"/>
                <w:lang w:eastAsia="de-DE"/>
              </w:rPr>
              <w:t xml:space="preserve">-neutrale Anlieferung durch Kompensation </w:t>
            </w:r>
            <w:r>
              <w:rPr>
                <w:rFonts w:ascii="Arial" w:eastAsia="Times New Roman" w:hAnsi="Arial" w:cs="Arial"/>
                <w:sz w:val="20"/>
                <w:szCs w:val="20"/>
                <w:lang w:eastAsia="de-DE"/>
              </w:rPr>
              <w:t xml:space="preserve">noch eine Anlieferung durch </w:t>
            </w:r>
            <w:r w:rsidR="00BD2AA0">
              <w:rPr>
                <w:rFonts w:ascii="Arial" w:eastAsia="Times New Roman" w:hAnsi="Arial" w:cs="Arial"/>
                <w:sz w:val="20"/>
                <w:szCs w:val="20"/>
                <w:lang w:eastAsia="de-DE"/>
              </w:rPr>
              <w:t>Fahrzeuge</w:t>
            </w:r>
            <w:r>
              <w:rPr>
                <w:rFonts w:ascii="Arial" w:eastAsia="Times New Roman" w:hAnsi="Arial" w:cs="Arial"/>
                <w:sz w:val="20"/>
                <w:szCs w:val="20"/>
                <w:lang w:eastAsia="de-DE"/>
              </w:rPr>
              <w:t xml:space="preserve"> der Euronorm 6D/VI zu.</w:t>
            </w:r>
          </w:p>
        </w:tc>
        <w:tc>
          <w:tcPr>
            <w:tcW w:w="1257" w:type="dxa"/>
            <w:tcBorders>
              <w:left w:val="single" w:sz="4" w:space="0" w:color="auto"/>
            </w:tcBorders>
            <w:vAlign w:val="center"/>
          </w:tcPr>
          <w:p w14:paraId="041AA4AE" w14:textId="77777777" w:rsidR="008F5940" w:rsidRPr="008F6D83" w:rsidRDefault="008F5940" w:rsidP="00BD2AA0">
            <w:pPr>
              <w:spacing w:after="0" w:line="240" w:lineRule="auto"/>
              <w:jc w:val="center"/>
              <w:rPr>
                <w:rFonts w:ascii="Arial" w:eastAsia="Times New Roman" w:hAnsi="Arial" w:cs="Arial"/>
                <w:b/>
                <w:bCs/>
                <w:sz w:val="20"/>
                <w:szCs w:val="20"/>
                <w:lang w:eastAsia="de-DE"/>
              </w:rPr>
            </w:pPr>
            <w:r w:rsidRPr="008F6D83">
              <w:rPr>
                <w:rFonts w:ascii="Arial" w:eastAsia="Times New Roman" w:hAnsi="Arial" w:cs="Arial"/>
                <w:b/>
                <w:bCs/>
                <w:sz w:val="20"/>
                <w:szCs w:val="20"/>
                <w:lang w:eastAsia="de-DE"/>
              </w:rPr>
              <w:t>0</w:t>
            </w:r>
          </w:p>
        </w:tc>
      </w:tr>
    </w:tbl>
    <w:p w14:paraId="16DCA69A" w14:textId="6436015B" w:rsidR="006565C2" w:rsidRDefault="006565C2" w:rsidP="00BD2AA0">
      <w:pPr>
        <w:jc w:val="center"/>
        <w:rPr>
          <w:rFonts w:ascii="Arial" w:hAnsi="Arial" w:cs="Arial"/>
          <w:sz w:val="20"/>
          <w:szCs w:val="20"/>
        </w:rPr>
      </w:pPr>
    </w:p>
    <w:p w14:paraId="152830E1" w14:textId="77777777" w:rsidR="006D2A49" w:rsidRDefault="006D2A49" w:rsidP="00DA4131"/>
    <w:p w14:paraId="63C7D051" w14:textId="376FE141" w:rsidR="006D063F" w:rsidRDefault="006D063F" w:rsidP="006D063F">
      <w:pPr>
        <w:pStyle w:val="berschrift1"/>
      </w:pPr>
      <w:bookmarkStart w:id="30" w:name="_Toc235430166"/>
      <w:r w:rsidRPr="006D063F">
        <w:t>Zuschlagskriterien</w:t>
      </w:r>
      <w:bookmarkEnd w:id="30"/>
    </w:p>
    <w:p w14:paraId="687C4AA5" w14:textId="1825BEDC" w:rsidR="006D063F" w:rsidRDefault="006D063F" w:rsidP="006D063F">
      <w:pPr>
        <w:pStyle w:val="berschrift2"/>
      </w:pPr>
      <w:bookmarkStart w:id="31" w:name="_Toc235430167"/>
      <w:r>
        <w:t>Los 1</w:t>
      </w:r>
      <w:r w:rsidRPr="006D063F">
        <w:t xml:space="preserve"> </w:t>
      </w:r>
      <w:r w:rsidR="00432A57">
        <w:t xml:space="preserve">„Lieferleistung“ </w:t>
      </w:r>
      <w:r w:rsidRPr="006D063F">
        <w:t>Zuschlagskriterien</w:t>
      </w:r>
      <w:bookmarkEnd w:id="31"/>
    </w:p>
    <w:p w14:paraId="3D216C15" w14:textId="6EF7546F" w:rsidR="006D063F" w:rsidRDefault="006D063F" w:rsidP="006D063F">
      <w:r w:rsidRPr="006D063F">
        <w:t>Den Auftrag erhält der</w:t>
      </w:r>
      <w:r>
        <w:t xml:space="preserve"> Bieter</w:t>
      </w:r>
      <w:r w:rsidRPr="006D063F">
        <w:t xml:space="preserve"> mit dem wirtschaftlichsten Angebot. </w:t>
      </w:r>
    </w:p>
    <w:p w14:paraId="796B11AE" w14:textId="77777777" w:rsidR="00CE36E3" w:rsidRDefault="00CE36E3" w:rsidP="006D2A49">
      <w:pPr>
        <w:rPr>
          <w:rFonts w:ascii="Arial" w:hAnsi="Arial" w:cs="Arial"/>
          <w:sz w:val="20"/>
          <w:szCs w:val="20"/>
        </w:rPr>
      </w:pPr>
      <w:r w:rsidRPr="00CE36E3">
        <w:rPr>
          <w:rFonts w:ascii="Arial" w:hAnsi="Arial" w:cs="Arial"/>
          <w:sz w:val="20"/>
          <w:szCs w:val="20"/>
        </w:rPr>
        <w:t>Die Wirtschaftlichkeit wird zum einen anhand des Brutto-Gesamtpreises nach Abzug etwaiger Rabatte für die gesamte reguläre Vertragslaufzeit bewertet. Zum anderen fließen Nachhaltigkeitskriterien in die Bewertung ein, insbesondere die nachvollziehbare Darstellung einer CO2-freien oder CO2-armen Anlieferung.</w:t>
      </w:r>
    </w:p>
    <w:p w14:paraId="0C8E19DD" w14:textId="703D441D" w:rsidR="006D2A49" w:rsidRDefault="006D2A49" w:rsidP="006D2A49">
      <w:pPr>
        <w:rPr>
          <w:rFonts w:ascii="Arial" w:hAnsi="Arial" w:cs="Arial"/>
          <w:sz w:val="20"/>
          <w:szCs w:val="20"/>
        </w:rPr>
      </w:pPr>
      <w:r>
        <w:rPr>
          <w:rFonts w:ascii="Arial" w:hAnsi="Arial" w:cs="Arial"/>
          <w:sz w:val="20"/>
          <w:szCs w:val="20"/>
        </w:rPr>
        <w:t xml:space="preserve">Beide Kriterien, Gesamtpreis (zu </w:t>
      </w:r>
      <w:r w:rsidR="00371921">
        <w:rPr>
          <w:rFonts w:ascii="Arial" w:hAnsi="Arial" w:cs="Arial"/>
          <w:sz w:val="20"/>
          <w:szCs w:val="20"/>
        </w:rPr>
        <w:t>8</w:t>
      </w:r>
      <w:r>
        <w:rPr>
          <w:rFonts w:ascii="Arial" w:hAnsi="Arial" w:cs="Arial"/>
          <w:sz w:val="20"/>
          <w:szCs w:val="20"/>
        </w:rPr>
        <w:t xml:space="preserve">0 %) und </w:t>
      </w:r>
      <w:r w:rsidRPr="00A300E0">
        <w:rPr>
          <w:rFonts w:ascii="Arial" w:hAnsi="Arial" w:cs="Arial"/>
          <w:sz w:val="20"/>
          <w:szCs w:val="20"/>
        </w:rPr>
        <w:t xml:space="preserve">Nachhaltigkeitskriterien </w:t>
      </w:r>
      <w:r>
        <w:rPr>
          <w:rFonts w:ascii="Arial" w:hAnsi="Arial" w:cs="Arial"/>
          <w:sz w:val="20"/>
          <w:szCs w:val="20"/>
        </w:rPr>
        <w:t xml:space="preserve">(zu </w:t>
      </w:r>
      <w:r w:rsidR="00371921">
        <w:rPr>
          <w:rFonts w:ascii="Arial" w:hAnsi="Arial" w:cs="Arial"/>
          <w:sz w:val="20"/>
          <w:szCs w:val="20"/>
        </w:rPr>
        <w:t>2</w:t>
      </w:r>
      <w:r>
        <w:rPr>
          <w:rFonts w:ascii="Arial" w:hAnsi="Arial" w:cs="Arial"/>
          <w:sz w:val="20"/>
          <w:szCs w:val="20"/>
        </w:rPr>
        <w:t>0 %), tragen zur Bewertung der Wirtschaftlichkeit der Angebote bei. Das wirtschaftlichste Angebot ist das, welches die höchste Gesamtsumme an gewichteten Punkten aus beiden Kriterien erhält.</w:t>
      </w:r>
    </w:p>
    <w:p w14:paraId="4282FAEB" w14:textId="77777777" w:rsidR="006D2A49" w:rsidRPr="007176DB" w:rsidRDefault="006D2A49" w:rsidP="006D2A49">
      <w:pPr>
        <w:rPr>
          <w:rFonts w:ascii="Arial" w:hAnsi="Arial" w:cs="Arial"/>
          <w:sz w:val="20"/>
          <w:szCs w:val="20"/>
        </w:rPr>
      </w:pPr>
      <w:r w:rsidRPr="007176DB">
        <w:rPr>
          <w:rFonts w:ascii="Arial" w:hAnsi="Arial" w:cs="Arial"/>
          <w:sz w:val="20"/>
          <w:szCs w:val="20"/>
        </w:rPr>
        <w:t>Die dabei maximal mögliche Anzahl an gewichteten Punkten beträgt insgesamt 1000 Punkte.</w:t>
      </w:r>
    </w:p>
    <w:p w14:paraId="2BB9171F" w14:textId="77777777" w:rsidR="006D2A49" w:rsidRDefault="006D2A49" w:rsidP="006D063F"/>
    <w:p w14:paraId="03488286" w14:textId="5FB1AFC5" w:rsidR="006D063F" w:rsidRDefault="006D063F" w:rsidP="006D063F">
      <w:pPr>
        <w:pStyle w:val="berschrift2"/>
      </w:pPr>
      <w:bookmarkStart w:id="32" w:name="_Toc235430168"/>
      <w:r>
        <w:t>Los 2</w:t>
      </w:r>
      <w:r w:rsidRPr="006D063F">
        <w:t xml:space="preserve"> </w:t>
      </w:r>
      <w:r w:rsidR="00432A57">
        <w:t xml:space="preserve">„Spendersysteme“ </w:t>
      </w:r>
      <w:r w:rsidRPr="006D063F">
        <w:t>Zuschlagskriterien</w:t>
      </w:r>
      <w:bookmarkEnd w:id="32"/>
    </w:p>
    <w:p w14:paraId="1F5DFB5F" w14:textId="3E54A1A4" w:rsidR="00432A57" w:rsidRDefault="00432A57" w:rsidP="00432A57">
      <w:r w:rsidRPr="006D063F">
        <w:t>Den Auftrag erhält der</w:t>
      </w:r>
      <w:r>
        <w:t xml:space="preserve"> Bieter</w:t>
      </w:r>
      <w:r w:rsidRPr="006D063F">
        <w:t xml:space="preserve"> mit dem wirtschaftlichsten Angebot.</w:t>
      </w:r>
    </w:p>
    <w:p w14:paraId="1059DF2A" w14:textId="48C909C6" w:rsidR="00A1592A" w:rsidRDefault="00A1592A" w:rsidP="00432A57">
      <w:pPr>
        <w:rPr>
          <w:rFonts w:ascii="Arial" w:hAnsi="Arial" w:cs="Arial"/>
          <w:sz w:val="20"/>
          <w:szCs w:val="20"/>
        </w:rPr>
      </w:pPr>
      <w:r w:rsidRPr="00A1592A">
        <w:rPr>
          <w:rFonts w:ascii="Arial" w:hAnsi="Arial" w:cs="Arial"/>
          <w:sz w:val="20"/>
          <w:szCs w:val="20"/>
        </w:rPr>
        <w:t xml:space="preserve">Für die Ermittlung des wirtschaftlichsten Angebots wird </w:t>
      </w:r>
      <w:r>
        <w:rPr>
          <w:rFonts w:ascii="Arial" w:hAnsi="Arial" w:cs="Arial"/>
          <w:sz w:val="20"/>
          <w:szCs w:val="20"/>
        </w:rPr>
        <w:t xml:space="preserve">zum einen </w:t>
      </w:r>
      <w:r w:rsidRPr="00A1592A">
        <w:rPr>
          <w:rFonts w:ascii="Arial" w:hAnsi="Arial" w:cs="Arial"/>
          <w:sz w:val="20"/>
          <w:szCs w:val="20"/>
        </w:rPr>
        <w:t xml:space="preserve">eine Gesamtkalkulation über die Vertragslaufzeit herangezogen. Bewertet wird die Summe aus den anfallenden Miet-/Leasinggebühren und den prognostizierten Kosten für das Verbrauchsmaterial (basierend auf der im Leistungsverzeichnis angegebenen geschätzten </w:t>
      </w:r>
      <w:r w:rsidR="007176DB">
        <w:rPr>
          <w:rFonts w:ascii="Arial" w:hAnsi="Arial" w:cs="Arial"/>
          <w:sz w:val="20"/>
          <w:szCs w:val="20"/>
        </w:rPr>
        <w:t>V</w:t>
      </w:r>
      <w:r w:rsidRPr="00A1592A">
        <w:rPr>
          <w:rFonts w:ascii="Arial" w:hAnsi="Arial" w:cs="Arial"/>
          <w:sz w:val="20"/>
          <w:szCs w:val="20"/>
        </w:rPr>
        <w:t>erbrauchsmenge</w:t>
      </w:r>
      <w:r w:rsidR="007176DB">
        <w:rPr>
          <w:rFonts w:ascii="Arial" w:hAnsi="Arial" w:cs="Arial"/>
          <w:sz w:val="20"/>
          <w:szCs w:val="20"/>
        </w:rPr>
        <w:t xml:space="preserve"> über die reguläre Vertragslaufzeit hinweg</w:t>
      </w:r>
      <w:r w:rsidRPr="00A1592A">
        <w:rPr>
          <w:rFonts w:ascii="Arial" w:hAnsi="Arial" w:cs="Arial"/>
          <w:sz w:val="20"/>
          <w:szCs w:val="20"/>
        </w:rPr>
        <w:t>).</w:t>
      </w:r>
    </w:p>
    <w:p w14:paraId="7164FEAE" w14:textId="165F7489" w:rsidR="00432A57" w:rsidRDefault="00432A57" w:rsidP="00432A57">
      <w:pPr>
        <w:rPr>
          <w:rFonts w:ascii="Arial" w:hAnsi="Arial" w:cs="Arial"/>
          <w:sz w:val="20"/>
          <w:szCs w:val="20"/>
        </w:rPr>
      </w:pPr>
      <w:r w:rsidRPr="007176DB">
        <w:rPr>
          <w:rFonts w:ascii="Arial" w:hAnsi="Arial" w:cs="Arial"/>
          <w:sz w:val="20"/>
          <w:szCs w:val="20"/>
        </w:rPr>
        <w:t xml:space="preserve">Die Wirtschaftlichkeit bemisst sich zum anderen an den Nachhaltigkeitskriterien, also </w:t>
      </w:r>
      <w:r w:rsidR="007176DB" w:rsidRPr="007176DB">
        <w:rPr>
          <w:rFonts w:ascii="Arial" w:hAnsi="Arial" w:cs="Arial"/>
          <w:sz w:val="20"/>
          <w:szCs w:val="20"/>
        </w:rPr>
        <w:t xml:space="preserve">dem möglichen Anteil von Rezyklat in der Herstellung, </w:t>
      </w:r>
      <w:r w:rsidRPr="007176DB">
        <w:rPr>
          <w:rFonts w:ascii="Arial" w:hAnsi="Arial" w:cs="Arial"/>
          <w:sz w:val="20"/>
          <w:szCs w:val="20"/>
        </w:rPr>
        <w:t>der schlüssigen Darstellung der CO</w:t>
      </w:r>
      <w:r w:rsidRPr="007176DB">
        <w:rPr>
          <w:rFonts w:ascii="Cambria Math" w:hAnsi="Cambria Math" w:cs="Cambria Math"/>
          <w:sz w:val="20"/>
          <w:szCs w:val="20"/>
        </w:rPr>
        <w:t>₂</w:t>
      </w:r>
      <w:r w:rsidRPr="007176DB">
        <w:rPr>
          <w:rFonts w:ascii="Arial" w:hAnsi="Arial" w:cs="Arial"/>
          <w:sz w:val="20"/>
          <w:szCs w:val="20"/>
        </w:rPr>
        <w:t>-freie bzw. CO</w:t>
      </w:r>
      <w:r w:rsidRPr="007176DB">
        <w:rPr>
          <w:rFonts w:ascii="Cambria Math" w:hAnsi="Cambria Math" w:cs="Cambria Math"/>
          <w:sz w:val="20"/>
          <w:szCs w:val="20"/>
        </w:rPr>
        <w:t>₂</w:t>
      </w:r>
      <w:r w:rsidRPr="007176DB">
        <w:rPr>
          <w:rFonts w:ascii="Arial" w:hAnsi="Arial" w:cs="Arial"/>
          <w:sz w:val="20"/>
          <w:szCs w:val="20"/>
        </w:rPr>
        <w:t xml:space="preserve">-arme Anlieferung </w:t>
      </w:r>
      <w:r w:rsidR="007176DB" w:rsidRPr="007176DB">
        <w:rPr>
          <w:rFonts w:ascii="Arial" w:hAnsi="Arial" w:cs="Arial"/>
          <w:sz w:val="20"/>
          <w:szCs w:val="20"/>
        </w:rPr>
        <w:t>sowie der Systemoffenheit.</w:t>
      </w:r>
    </w:p>
    <w:p w14:paraId="17AB5A4A" w14:textId="6B82A869" w:rsidR="00300DE9" w:rsidRDefault="00300DE9" w:rsidP="00432A57">
      <w:pPr>
        <w:rPr>
          <w:rFonts w:ascii="Arial" w:hAnsi="Arial" w:cs="Arial"/>
          <w:sz w:val="20"/>
          <w:szCs w:val="20"/>
        </w:rPr>
      </w:pPr>
      <w:r w:rsidRPr="00300DE9">
        <w:rPr>
          <w:rFonts w:ascii="Arial" w:hAnsi="Arial" w:cs="Arial"/>
          <w:sz w:val="20"/>
          <w:szCs w:val="20"/>
        </w:rPr>
        <w:t xml:space="preserve">In die Bewertung der Wirtschaftlichkeit fließen zudem die optische </w:t>
      </w:r>
      <w:r>
        <w:rPr>
          <w:rFonts w:ascii="Arial" w:hAnsi="Arial" w:cs="Arial"/>
          <w:sz w:val="20"/>
          <w:szCs w:val="20"/>
        </w:rPr>
        <w:t xml:space="preserve">Anmutung </w:t>
      </w:r>
      <w:r w:rsidRPr="00300DE9">
        <w:rPr>
          <w:rFonts w:ascii="Arial" w:hAnsi="Arial" w:cs="Arial"/>
          <w:sz w:val="20"/>
          <w:szCs w:val="20"/>
        </w:rPr>
        <w:t xml:space="preserve">und die Verarbeitungsqualität der angebotenen Spendersysteme ein. Die Bewertung erfolgt durch eine dreiköpfige Jury anhand einer Skala von 1 bis 10 Punkten. Dabei entsprechen 10 Punkte in vollem Umfang den Vorstellungen des Auftraggebers hinsichtlich der optischen </w:t>
      </w:r>
      <w:r>
        <w:rPr>
          <w:rFonts w:ascii="Arial" w:hAnsi="Arial" w:cs="Arial"/>
          <w:sz w:val="20"/>
          <w:szCs w:val="20"/>
        </w:rPr>
        <w:t xml:space="preserve">Anmutung </w:t>
      </w:r>
      <w:r w:rsidRPr="00300DE9">
        <w:rPr>
          <w:rFonts w:ascii="Arial" w:hAnsi="Arial" w:cs="Arial"/>
          <w:sz w:val="20"/>
          <w:szCs w:val="20"/>
        </w:rPr>
        <w:t xml:space="preserve">und Verarbeitungsqualität. Aus den Einzelbewertungen der drei Jurymitglieder wird </w:t>
      </w:r>
      <w:r>
        <w:rPr>
          <w:rFonts w:ascii="Arial" w:hAnsi="Arial" w:cs="Arial"/>
          <w:sz w:val="20"/>
          <w:szCs w:val="20"/>
        </w:rPr>
        <w:t>der Durchschnitt</w:t>
      </w:r>
      <w:r w:rsidRPr="00300DE9">
        <w:rPr>
          <w:rFonts w:ascii="Arial" w:hAnsi="Arial" w:cs="Arial"/>
          <w:sz w:val="20"/>
          <w:szCs w:val="20"/>
        </w:rPr>
        <w:t xml:space="preserve"> gebildet</w:t>
      </w:r>
      <w:r w:rsidR="00D25541">
        <w:rPr>
          <w:rFonts w:ascii="Arial" w:hAnsi="Arial" w:cs="Arial"/>
          <w:sz w:val="20"/>
          <w:szCs w:val="20"/>
        </w:rPr>
        <w:t xml:space="preserve"> und mit dem Gewichtungsfaktor (10) multipliziert.</w:t>
      </w:r>
      <w:r w:rsidRPr="00300DE9">
        <w:rPr>
          <w:rFonts w:ascii="Arial" w:hAnsi="Arial" w:cs="Arial"/>
          <w:sz w:val="20"/>
          <w:szCs w:val="20"/>
        </w:rPr>
        <w:t xml:space="preserve"> </w:t>
      </w:r>
      <w:r w:rsidR="00D25541" w:rsidRPr="00825B25">
        <w:rPr>
          <w:rFonts w:ascii="Arial" w:hAnsi="Arial" w:cs="Arial"/>
          <w:sz w:val="20"/>
          <w:szCs w:val="20"/>
        </w:rPr>
        <w:t>Daraus ergibt sich die Anzahl der gewichteten Punkte, welche für die Gesamtbewertung des Angebots herangezogen wird</w:t>
      </w:r>
      <w:r w:rsidR="00D25541">
        <w:rPr>
          <w:rFonts w:ascii="Arial" w:hAnsi="Arial" w:cs="Arial"/>
          <w:sz w:val="20"/>
          <w:szCs w:val="20"/>
        </w:rPr>
        <w:t>.</w:t>
      </w:r>
    </w:p>
    <w:p w14:paraId="5C37889B" w14:textId="088DFED8" w:rsidR="00432A57" w:rsidRPr="007176DB" w:rsidRDefault="008F64BE" w:rsidP="00432A57">
      <w:pPr>
        <w:rPr>
          <w:rFonts w:ascii="Arial" w:hAnsi="Arial" w:cs="Arial"/>
          <w:sz w:val="20"/>
          <w:szCs w:val="20"/>
        </w:rPr>
      </w:pPr>
      <w:r>
        <w:rPr>
          <w:rFonts w:ascii="Arial" w:hAnsi="Arial" w:cs="Arial"/>
          <w:sz w:val="20"/>
          <w:szCs w:val="20"/>
        </w:rPr>
        <w:lastRenderedPageBreak/>
        <w:t>Alle drei</w:t>
      </w:r>
      <w:r w:rsidR="00432A57" w:rsidRPr="007176DB">
        <w:rPr>
          <w:rFonts w:ascii="Arial" w:hAnsi="Arial" w:cs="Arial"/>
          <w:sz w:val="20"/>
          <w:szCs w:val="20"/>
        </w:rPr>
        <w:t xml:space="preserve"> Kriterien, Gesamtpreis (zu 80 %)</w:t>
      </w:r>
      <w:r>
        <w:rPr>
          <w:rFonts w:ascii="Arial" w:hAnsi="Arial" w:cs="Arial"/>
          <w:sz w:val="20"/>
          <w:szCs w:val="20"/>
        </w:rPr>
        <w:t xml:space="preserve">, </w:t>
      </w:r>
      <w:r w:rsidR="00432A57" w:rsidRPr="007176DB">
        <w:rPr>
          <w:rFonts w:ascii="Arial" w:hAnsi="Arial" w:cs="Arial"/>
          <w:sz w:val="20"/>
          <w:szCs w:val="20"/>
        </w:rPr>
        <w:t xml:space="preserve">Nachhaltigkeitskriterien (zu </w:t>
      </w:r>
      <w:r>
        <w:rPr>
          <w:rFonts w:ascii="Arial" w:hAnsi="Arial" w:cs="Arial"/>
          <w:sz w:val="20"/>
          <w:szCs w:val="20"/>
        </w:rPr>
        <w:t>1</w:t>
      </w:r>
      <w:r w:rsidR="00432A57" w:rsidRPr="007176DB">
        <w:rPr>
          <w:rFonts w:ascii="Arial" w:hAnsi="Arial" w:cs="Arial"/>
          <w:sz w:val="20"/>
          <w:szCs w:val="20"/>
        </w:rPr>
        <w:t>0 %)</w:t>
      </w:r>
      <w:r>
        <w:rPr>
          <w:rFonts w:ascii="Arial" w:hAnsi="Arial" w:cs="Arial"/>
          <w:sz w:val="20"/>
          <w:szCs w:val="20"/>
        </w:rPr>
        <w:t xml:space="preserve"> und optische Anmutung (10%)</w:t>
      </w:r>
      <w:r w:rsidR="00432A57" w:rsidRPr="007176DB">
        <w:rPr>
          <w:rFonts w:ascii="Arial" w:hAnsi="Arial" w:cs="Arial"/>
          <w:sz w:val="20"/>
          <w:szCs w:val="20"/>
        </w:rPr>
        <w:t xml:space="preserve">, tragen zur Bewertung der Wirtschaftlichkeit der Angebote bei. Das wirtschaftlichste Angebot ist das, welches die höchste Gesamtsumme an gewichteten Punkten aus </w:t>
      </w:r>
      <w:r w:rsidR="008975B6">
        <w:rPr>
          <w:rFonts w:ascii="Arial" w:hAnsi="Arial" w:cs="Arial"/>
          <w:sz w:val="20"/>
          <w:szCs w:val="20"/>
        </w:rPr>
        <w:t>allen drei</w:t>
      </w:r>
      <w:r w:rsidR="00432A57" w:rsidRPr="007176DB">
        <w:rPr>
          <w:rFonts w:ascii="Arial" w:hAnsi="Arial" w:cs="Arial"/>
          <w:sz w:val="20"/>
          <w:szCs w:val="20"/>
        </w:rPr>
        <w:t xml:space="preserve"> Kriterien erhält.</w:t>
      </w:r>
    </w:p>
    <w:p w14:paraId="59807FAB" w14:textId="77777777" w:rsidR="00432A57" w:rsidRPr="007176DB" w:rsidRDefault="00432A57" w:rsidP="00432A57">
      <w:pPr>
        <w:rPr>
          <w:rFonts w:ascii="Arial" w:hAnsi="Arial" w:cs="Arial"/>
          <w:sz w:val="20"/>
          <w:szCs w:val="20"/>
        </w:rPr>
      </w:pPr>
      <w:r w:rsidRPr="007176DB">
        <w:rPr>
          <w:rFonts w:ascii="Arial" w:hAnsi="Arial" w:cs="Arial"/>
          <w:sz w:val="20"/>
          <w:szCs w:val="20"/>
        </w:rPr>
        <w:t>Die dabei maximal mögliche Anzahl an gewichteten Punkten beträgt insgesamt 1000 Punkte.</w:t>
      </w:r>
    </w:p>
    <w:p w14:paraId="0FC3F559" w14:textId="529DFEA2" w:rsidR="006D063F" w:rsidRDefault="006D063F" w:rsidP="006D063F">
      <w:pPr>
        <w:pStyle w:val="berschrift2"/>
      </w:pPr>
      <w:bookmarkStart w:id="33" w:name="_Toc235430169"/>
      <w:r>
        <w:t>Los 3</w:t>
      </w:r>
      <w:r w:rsidRPr="006D063F">
        <w:t xml:space="preserve"> </w:t>
      </w:r>
      <w:r w:rsidR="00432A57">
        <w:t xml:space="preserve">„Textilreinigung“ </w:t>
      </w:r>
      <w:r w:rsidRPr="006D063F">
        <w:t>Zuschlagskriterien</w:t>
      </w:r>
      <w:bookmarkEnd w:id="33"/>
    </w:p>
    <w:p w14:paraId="51A9F849" w14:textId="77777777" w:rsidR="00A1592A" w:rsidRDefault="00A1592A" w:rsidP="00A1592A">
      <w:r w:rsidRPr="006D063F">
        <w:t>Den Auftrag erhält der</w:t>
      </w:r>
      <w:r>
        <w:t xml:space="preserve"> Bieter</w:t>
      </w:r>
      <w:r w:rsidRPr="006D063F">
        <w:t xml:space="preserve"> mit dem wirtschaftlichsten Angebot.</w:t>
      </w:r>
    </w:p>
    <w:p w14:paraId="00A6F0E6" w14:textId="3A11B4B5" w:rsidR="00A1592A" w:rsidRDefault="00A1592A" w:rsidP="00A1592A">
      <w:pPr>
        <w:rPr>
          <w:rFonts w:ascii="Arial" w:hAnsi="Arial" w:cs="Arial"/>
          <w:sz w:val="20"/>
          <w:szCs w:val="20"/>
        </w:rPr>
      </w:pPr>
      <w:r w:rsidRPr="00A1592A">
        <w:rPr>
          <w:rFonts w:ascii="Arial" w:hAnsi="Arial" w:cs="Arial"/>
          <w:sz w:val="20"/>
          <w:szCs w:val="20"/>
        </w:rPr>
        <w:t xml:space="preserve">Für die Ermittlung des wirtschaftlichsten Angebots (Gesamtpreisbewertung) wird </w:t>
      </w:r>
      <w:r>
        <w:rPr>
          <w:rFonts w:ascii="Arial" w:hAnsi="Arial" w:cs="Arial"/>
          <w:sz w:val="20"/>
          <w:szCs w:val="20"/>
        </w:rPr>
        <w:t xml:space="preserve">zum einen </w:t>
      </w:r>
      <w:r w:rsidRPr="00A1592A">
        <w:rPr>
          <w:rFonts w:ascii="Arial" w:hAnsi="Arial" w:cs="Arial"/>
          <w:sz w:val="20"/>
          <w:szCs w:val="20"/>
        </w:rPr>
        <w:t xml:space="preserve">eine Gesamtkalkulation über die Vertragslaufzeit herangezogen. Bewertet wird die Summe aus den anfallenden Miet-/Leasinggebühren und den prognostizierten Kosten für </w:t>
      </w:r>
      <w:r>
        <w:rPr>
          <w:rFonts w:ascii="Arial" w:hAnsi="Arial" w:cs="Arial"/>
          <w:sz w:val="20"/>
          <w:szCs w:val="20"/>
        </w:rPr>
        <w:t>die individuelle Reinigung</w:t>
      </w:r>
      <w:r w:rsidRPr="00A1592A">
        <w:rPr>
          <w:rFonts w:ascii="Arial" w:hAnsi="Arial" w:cs="Arial"/>
          <w:sz w:val="20"/>
          <w:szCs w:val="20"/>
        </w:rPr>
        <w:t xml:space="preserve"> (basierend auf der im Leistungsverzeichnis angegebenen geschätzten Jahresverbrauchsmenge).</w:t>
      </w:r>
    </w:p>
    <w:p w14:paraId="4AB462C9" w14:textId="1E5F7641" w:rsidR="000C352E" w:rsidRPr="007176DB" w:rsidRDefault="000C352E" w:rsidP="000C352E">
      <w:pPr>
        <w:rPr>
          <w:rFonts w:ascii="Arial" w:hAnsi="Arial" w:cs="Arial"/>
          <w:sz w:val="20"/>
          <w:szCs w:val="20"/>
        </w:rPr>
      </w:pPr>
      <w:r w:rsidRPr="007176DB">
        <w:rPr>
          <w:rFonts w:ascii="Arial" w:hAnsi="Arial" w:cs="Arial"/>
          <w:sz w:val="20"/>
          <w:szCs w:val="20"/>
        </w:rPr>
        <w:t xml:space="preserve">Die Wirtschaftlichkeit bemisst sich zum anderen an den Nachhaltigkeitskriterien, also dem </w:t>
      </w:r>
      <w:r>
        <w:rPr>
          <w:rFonts w:ascii="Arial" w:hAnsi="Arial" w:cs="Arial"/>
          <w:sz w:val="20"/>
          <w:szCs w:val="20"/>
        </w:rPr>
        <w:t>Einsatz</w:t>
      </w:r>
      <w:r w:rsidRPr="007176DB">
        <w:rPr>
          <w:rFonts w:ascii="Arial" w:hAnsi="Arial" w:cs="Arial"/>
          <w:sz w:val="20"/>
          <w:szCs w:val="20"/>
        </w:rPr>
        <w:t xml:space="preserve"> </w:t>
      </w:r>
      <w:r>
        <w:rPr>
          <w:rFonts w:ascii="Arial" w:hAnsi="Arial" w:cs="Arial"/>
          <w:sz w:val="20"/>
          <w:szCs w:val="20"/>
        </w:rPr>
        <w:t>nachhaltiger Waschmittel und Transportverpackungen für die Textilien sowie</w:t>
      </w:r>
      <w:r w:rsidRPr="007176DB">
        <w:rPr>
          <w:rFonts w:ascii="Arial" w:hAnsi="Arial" w:cs="Arial"/>
          <w:sz w:val="20"/>
          <w:szCs w:val="20"/>
        </w:rPr>
        <w:t xml:space="preserve"> der schlüssigen Darstellung der CO</w:t>
      </w:r>
      <w:r w:rsidRPr="007176DB">
        <w:rPr>
          <w:rFonts w:ascii="Cambria Math" w:hAnsi="Cambria Math" w:cs="Cambria Math"/>
          <w:sz w:val="20"/>
          <w:szCs w:val="20"/>
        </w:rPr>
        <w:t>₂</w:t>
      </w:r>
      <w:r w:rsidRPr="007176DB">
        <w:rPr>
          <w:rFonts w:ascii="Arial" w:hAnsi="Arial" w:cs="Arial"/>
          <w:sz w:val="20"/>
          <w:szCs w:val="20"/>
        </w:rPr>
        <w:t>-freie bzw. CO</w:t>
      </w:r>
      <w:r w:rsidRPr="007176DB">
        <w:rPr>
          <w:rFonts w:ascii="Cambria Math" w:hAnsi="Cambria Math" w:cs="Cambria Math"/>
          <w:sz w:val="20"/>
          <w:szCs w:val="20"/>
        </w:rPr>
        <w:t>₂</w:t>
      </w:r>
      <w:r w:rsidRPr="007176DB">
        <w:rPr>
          <w:rFonts w:ascii="Arial" w:hAnsi="Arial" w:cs="Arial"/>
          <w:sz w:val="20"/>
          <w:szCs w:val="20"/>
        </w:rPr>
        <w:t>-arme Anlieferung.</w:t>
      </w:r>
    </w:p>
    <w:p w14:paraId="053E9EB3" w14:textId="77777777" w:rsidR="000C352E" w:rsidRPr="007176DB" w:rsidRDefault="000C352E" w:rsidP="000C352E">
      <w:pPr>
        <w:rPr>
          <w:rFonts w:ascii="Arial" w:hAnsi="Arial" w:cs="Arial"/>
          <w:sz w:val="20"/>
          <w:szCs w:val="20"/>
        </w:rPr>
      </w:pPr>
      <w:r w:rsidRPr="007176DB">
        <w:rPr>
          <w:rFonts w:ascii="Arial" w:hAnsi="Arial" w:cs="Arial"/>
          <w:sz w:val="20"/>
          <w:szCs w:val="20"/>
        </w:rPr>
        <w:t>Beide Kriterien, Gesamtpreis (zu 80 %) und Nachhaltigkeitskriterien (zu 20 %), tragen zur Bewertung der Wirtschaftlichkeit der Angebote bei. Das wirtschaftlichste Angebot ist das, welches die höchste Gesamtsumme an gewichteten Punkten aus beiden Kriterien erhält.</w:t>
      </w:r>
    </w:p>
    <w:p w14:paraId="4E5AFF29" w14:textId="77777777" w:rsidR="000C352E" w:rsidRPr="007176DB" w:rsidRDefault="000C352E" w:rsidP="000C352E">
      <w:pPr>
        <w:rPr>
          <w:rFonts w:ascii="Arial" w:hAnsi="Arial" w:cs="Arial"/>
          <w:sz w:val="20"/>
          <w:szCs w:val="20"/>
        </w:rPr>
      </w:pPr>
      <w:r w:rsidRPr="007176DB">
        <w:rPr>
          <w:rFonts w:ascii="Arial" w:hAnsi="Arial" w:cs="Arial"/>
          <w:sz w:val="20"/>
          <w:szCs w:val="20"/>
        </w:rPr>
        <w:t>Die dabei maximal mögliche Anzahl an gewichteten Punkten beträgt insgesamt 1000 Punkte.</w:t>
      </w:r>
    </w:p>
    <w:p w14:paraId="6BA80051" w14:textId="1653972A" w:rsidR="006D063F" w:rsidRDefault="006D063F" w:rsidP="006D063F">
      <w:pPr>
        <w:pStyle w:val="berschrift2"/>
      </w:pPr>
      <w:bookmarkStart w:id="34" w:name="_Toc235430170"/>
      <w:r>
        <w:t>Los 4</w:t>
      </w:r>
      <w:r w:rsidRPr="006D063F">
        <w:t xml:space="preserve"> </w:t>
      </w:r>
      <w:r w:rsidR="00432A57">
        <w:t>„</w:t>
      </w:r>
      <w:r w:rsidR="00432A57" w:rsidRPr="00432A57">
        <w:t>Hygieneabfallbehälter</w:t>
      </w:r>
      <w:r w:rsidR="00432A57">
        <w:t xml:space="preserve">“ </w:t>
      </w:r>
      <w:r w:rsidRPr="006D063F">
        <w:t>Zuschlagskriterien</w:t>
      </w:r>
      <w:bookmarkEnd w:id="34"/>
    </w:p>
    <w:p w14:paraId="22A80835" w14:textId="77777777" w:rsidR="00ED554D" w:rsidRDefault="00ED554D" w:rsidP="00ED554D">
      <w:r w:rsidRPr="006D063F">
        <w:t>Den Auftrag erhält der</w:t>
      </w:r>
      <w:r>
        <w:t xml:space="preserve"> Bieter</w:t>
      </w:r>
      <w:r w:rsidRPr="006D063F">
        <w:t xml:space="preserve"> mit dem wirtschaftlichsten Angebot.</w:t>
      </w:r>
    </w:p>
    <w:p w14:paraId="234FA77B" w14:textId="588F7026" w:rsidR="00ED554D" w:rsidRDefault="00ED554D" w:rsidP="00ED554D">
      <w:pPr>
        <w:rPr>
          <w:rFonts w:ascii="Arial" w:hAnsi="Arial" w:cs="Arial"/>
          <w:sz w:val="20"/>
          <w:szCs w:val="20"/>
        </w:rPr>
      </w:pPr>
      <w:r w:rsidRPr="00A1592A">
        <w:rPr>
          <w:rFonts w:ascii="Arial" w:hAnsi="Arial" w:cs="Arial"/>
          <w:sz w:val="20"/>
          <w:szCs w:val="20"/>
        </w:rPr>
        <w:t xml:space="preserve">Für die Ermittlung des wirtschaftlichsten Angebots (Gesamtpreisbewertung) wird </w:t>
      </w:r>
      <w:r>
        <w:rPr>
          <w:rFonts w:ascii="Arial" w:hAnsi="Arial" w:cs="Arial"/>
          <w:sz w:val="20"/>
          <w:szCs w:val="20"/>
        </w:rPr>
        <w:t xml:space="preserve">zum einen </w:t>
      </w:r>
      <w:r w:rsidRPr="00A1592A">
        <w:rPr>
          <w:rFonts w:ascii="Arial" w:hAnsi="Arial" w:cs="Arial"/>
          <w:sz w:val="20"/>
          <w:szCs w:val="20"/>
        </w:rPr>
        <w:t xml:space="preserve">eine Gesamtkalkulation über die </w:t>
      </w:r>
      <w:r w:rsidR="00246E0A">
        <w:rPr>
          <w:rFonts w:ascii="Arial" w:hAnsi="Arial" w:cs="Arial"/>
          <w:sz w:val="20"/>
          <w:szCs w:val="20"/>
        </w:rPr>
        <w:t xml:space="preserve">reguläre </w:t>
      </w:r>
      <w:r w:rsidRPr="00A1592A">
        <w:rPr>
          <w:rFonts w:ascii="Arial" w:hAnsi="Arial" w:cs="Arial"/>
          <w:sz w:val="20"/>
          <w:szCs w:val="20"/>
        </w:rPr>
        <w:t>Vertragslaufzeit herangezogen. Bewertet wird die Summe aus den anfallenden Miet-/Leasing</w:t>
      </w:r>
      <w:r w:rsidR="00246E0A">
        <w:rPr>
          <w:rFonts w:ascii="Arial" w:hAnsi="Arial" w:cs="Arial"/>
          <w:sz w:val="20"/>
          <w:szCs w:val="20"/>
        </w:rPr>
        <w:t>-/Tausch</w:t>
      </w:r>
      <w:r w:rsidRPr="00A1592A">
        <w:rPr>
          <w:rFonts w:ascii="Arial" w:hAnsi="Arial" w:cs="Arial"/>
          <w:sz w:val="20"/>
          <w:szCs w:val="20"/>
        </w:rPr>
        <w:t xml:space="preserve">gebühren (basierend auf der im Leistungsverzeichnis angegebenen </w:t>
      </w:r>
      <w:r w:rsidR="00246E0A">
        <w:rPr>
          <w:rFonts w:ascii="Arial" w:hAnsi="Arial" w:cs="Arial"/>
          <w:sz w:val="20"/>
          <w:szCs w:val="20"/>
        </w:rPr>
        <w:t>Service-Intervallen und Stückzahlen</w:t>
      </w:r>
      <w:r w:rsidRPr="00A1592A">
        <w:rPr>
          <w:rFonts w:ascii="Arial" w:hAnsi="Arial" w:cs="Arial"/>
          <w:sz w:val="20"/>
          <w:szCs w:val="20"/>
        </w:rPr>
        <w:t>).</w:t>
      </w:r>
    </w:p>
    <w:p w14:paraId="5154DA47" w14:textId="010EA9C0" w:rsidR="0056642A" w:rsidRPr="007176DB" w:rsidRDefault="0056642A" w:rsidP="0056642A">
      <w:pPr>
        <w:rPr>
          <w:rFonts w:ascii="Arial" w:hAnsi="Arial" w:cs="Arial"/>
          <w:sz w:val="20"/>
          <w:szCs w:val="20"/>
        </w:rPr>
      </w:pPr>
      <w:r w:rsidRPr="007176DB">
        <w:rPr>
          <w:rFonts w:ascii="Arial" w:hAnsi="Arial" w:cs="Arial"/>
          <w:sz w:val="20"/>
          <w:szCs w:val="20"/>
        </w:rPr>
        <w:t>Die Wirtschaftlichkeit bemisst sich zum anderen an den Nachhaltigkeitskriterien, also dem möglichen Anteil von Rezyklat in der Herstellung</w:t>
      </w:r>
      <w:r>
        <w:rPr>
          <w:rFonts w:ascii="Arial" w:hAnsi="Arial" w:cs="Arial"/>
          <w:sz w:val="20"/>
          <w:szCs w:val="20"/>
        </w:rPr>
        <w:t xml:space="preserve"> der </w:t>
      </w:r>
      <w:r w:rsidRPr="0056642A">
        <w:rPr>
          <w:rFonts w:ascii="Arial" w:hAnsi="Arial" w:cs="Arial"/>
          <w:sz w:val="20"/>
          <w:szCs w:val="20"/>
        </w:rPr>
        <w:t>Hygieneabfallbehälter</w:t>
      </w:r>
      <w:r>
        <w:rPr>
          <w:rFonts w:ascii="Arial" w:hAnsi="Arial" w:cs="Arial"/>
          <w:sz w:val="20"/>
          <w:szCs w:val="20"/>
        </w:rPr>
        <w:t xml:space="preserve"> sowie </w:t>
      </w:r>
      <w:r w:rsidRPr="007176DB">
        <w:rPr>
          <w:rFonts w:ascii="Arial" w:hAnsi="Arial" w:cs="Arial"/>
          <w:sz w:val="20"/>
          <w:szCs w:val="20"/>
        </w:rPr>
        <w:t>der schlüssigen Darstellung der CO</w:t>
      </w:r>
      <w:r w:rsidRPr="007176DB">
        <w:rPr>
          <w:rFonts w:ascii="Cambria Math" w:hAnsi="Cambria Math" w:cs="Cambria Math"/>
          <w:sz w:val="20"/>
          <w:szCs w:val="20"/>
        </w:rPr>
        <w:t>₂</w:t>
      </w:r>
      <w:r w:rsidRPr="007176DB">
        <w:rPr>
          <w:rFonts w:ascii="Arial" w:hAnsi="Arial" w:cs="Arial"/>
          <w:sz w:val="20"/>
          <w:szCs w:val="20"/>
        </w:rPr>
        <w:t>-freie bzw. CO</w:t>
      </w:r>
      <w:r w:rsidRPr="007176DB">
        <w:rPr>
          <w:rFonts w:ascii="Cambria Math" w:hAnsi="Cambria Math" w:cs="Cambria Math"/>
          <w:sz w:val="20"/>
          <w:szCs w:val="20"/>
        </w:rPr>
        <w:t>₂</w:t>
      </w:r>
      <w:r w:rsidRPr="007176DB">
        <w:rPr>
          <w:rFonts w:ascii="Arial" w:hAnsi="Arial" w:cs="Arial"/>
          <w:sz w:val="20"/>
          <w:szCs w:val="20"/>
        </w:rPr>
        <w:t>-arme Anlieferung.</w:t>
      </w:r>
    </w:p>
    <w:p w14:paraId="0ABE2A97" w14:textId="77777777" w:rsidR="00246E0A" w:rsidRPr="007176DB" w:rsidRDefault="00246E0A" w:rsidP="00246E0A">
      <w:pPr>
        <w:rPr>
          <w:rFonts w:ascii="Arial" w:hAnsi="Arial" w:cs="Arial"/>
          <w:sz w:val="20"/>
          <w:szCs w:val="20"/>
        </w:rPr>
      </w:pPr>
      <w:r w:rsidRPr="007176DB">
        <w:rPr>
          <w:rFonts w:ascii="Arial" w:hAnsi="Arial" w:cs="Arial"/>
          <w:sz w:val="20"/>
          <w:szCs w:val="20"/>
        </w:rPr>
        <w:t>Beide Kriterien, Gesamtpreis (zu 80 %) und Nachhaltigkeitskriterien (zu 20 %), tragen zur Bewertung der Wirtschaftlichkeit der Angebote bei. Das wirtschaftlichste Angebot ist das, welches die höchste Gesamtsumme an gewichteten Punkten aus beiden Kriterien erhält.</w:t>
      </w:r>
    </w:p>
    <w:p w14:paraId="3C749C53" w14:textId="77777777" w:rsidR="00246E0A" w:rsidRPr="007176DB" w:rsidRDefault="00246E0A" w:rsidP="00246E0A">
      <w:pPr>
        <w:rPr>
          <w:rFonts w:ascii="Arial" w:hAnsi="Arial" w:cs="Arial"/>
          <w:sz w:val="20"/>
          <w:szCs w:val="20"/>
        </w:rPr>
      </w:pPr>
      <w:r w:rsidRPr="007176DB">
        <w:rPr>
          <w:rFonts w:ascii="Arial" w:hAnsi="Arial" w:cs="Arial"/>
          <w:sz w:val="20"/>
          <w:szCs w:val="20"/>
        </w:rPr>
        <w:t>Die dabei maximal mögliche Anzahl an gewichteten Punkten beträgt insgesamt 1000 Punkte.</w:t>
      </w:r>
    </w:p>
    <w:p w14:paraId="27234A94" w14:textId="77777777" w:rsidR="0091594B" w:rsidRDefault="0091594B" w:rsidP="006D063F">
      <w:pPr>
        <w:rPr>
          <w:rFonts w:asciiTheme="majorHAnsi" w:eastAsiaTheme="majorEastAsia" w:hAnsiTheme="majorHAnsi" w:cstheme="majorBidi"/>
          <w:color w:val="2E74B5" w:themeColor="accent1" w:themeShade="BF"/>
          <w:sz w:val="32"/>
          <w:szCs w:val="32"/>
        </w:rPr>
      </w:pPr>
      <w:r w:rsidRPr="0091594B">
        <w:rPr>
          <w:rFonts w:asciiTheme="majorHAnsi" w:eastAsiaTheme="majorEastAsia" w:hAnsiTheme="majorHAnsi" w:cstheme="majorBidi"/>
          <w:color w:val="2E74B5" w:themeColor="accent1" w:themeShade="BF"/>
          <w:sz w:val="32"/>
          <w:szCs w:val="32"/>
        </w:rPr>
        <w:t>Erläuterung zur Wertung</w:t>
      </w:r>
    </w:p>
    <w:p w14:paraId="33C6F05C" w14:textId="0B793604" w:rsidR="0091594B" w:rsidRDefault="0091594B" w:rsidP="006D063F">
      <w:r w:rsidRPr="0091594B">
        <w:t xml:space="preserve">Die nachfolgend dargestellte Erläuterung zur Wertung ist exemplarisch; die Wertung erfolgt für </w:t>
      </w:r>
      <w:r w:rsidR="00C23CA0">
        <w:t xml:space="preserve">die Lose 1, 3 und 5 </w:t>
      </w:r>
      <w:r w:rsidRPr="0091594B">
        <w:t>nach derselben Systematik.</w:t>
      </w:r>
      <w:r w:rsidR="00C23CA0">
        <w:t xml:space="preserve"> Für Los 2 kommt neben der preislichen und Nachhaltigkeitsgewichtung noch die optische Gewichtung dazu. Siehe weiter unten „</w:t>
      </w:r>
      <w:r w:rsidR="008975B6">
        <w:t xml:space="preserve">Bewertungsmatrix </w:t>
      </w:r>
      <w:r w:rsidR="00C23CA0">
        <w:t>Los 2</w:t>
      </w:r>
      <w:r w:rsidR="008975B6">
        <w:t xml:space="preserve"> – Beispielrechnung</w:t>
      </w:r>
      <w:r w:rsidR="00C23CA0">
        <w:t>“.</w:t>
      </w:r>
    </w:p>
    <w:p w14:paraId="1388DF0F" w14:textId="77777777" w:rsidR="0091594B" w:rsidRDefault="0091594B" w:rsidP="0091594B">
      <w:pPr>
        <w:rPr>
          <w:rFonts w:ascii="Arial" w:hAnsi="Arial" w:cs="Arial"/>
          <w:sz w:val="20"/>
          <w:szCs w:val="20"/>
          <w:u w:val="single"/>
        </w:rPr>
      </w:pPr>
      <w:r>
        <w:rPr>
          <w:rFonts w:ascii="Arial" w:hAnsi="Arial" w:cs="Arial"/>
          <w:sz w:val="20"/>
          <w:szCs w:val="20"/>
          <w:u w:val="single"/>
        </w:rPr>
        <w:t>Preisliche Gewichtung</w:t>
      </w:r>
    </w:p>
    <w:p w14:paraId="04E1F208" w14:textId="77777777" w:rsidR="0091594B" w:rsidRDefault="0091594B" w:rsidP="0091594B">
      <w:pPr>
        <w:rPr>
          <w:rFonts w:ascii="Arial" w:hAnsi="Arial" w:cs="Arial"/>
          <w:sz w:val="20"/>
          <w:szCs w:val="20"/>
        </w:rPr>
      </w:pPr>
      <w:r>
        <w:rPr>
          <w:rFonts w:ascii="Arial" w:hAnsi="Arial" w:cs="Arial"/>
          <w:sz w:val="20"/>
          <w:szCs w:val="20"/>
        </w:rPr>
        <w:t xml:space="preserve">Die preisliche Gewichtung der Angebote erfolgt mit 80 %. Das Angebot mit dem niedrigsten Gesamtpreis erhält die Maximalpunktzahl von </w:t>
      </w:r>
      <w:r>
        <w:rPr>
          <w:rFonts w:ascii="Arial" w:hAnsi="Arial" w:cs="Arial"/>
          <w:b/>
          <w:sz w:val="20"/>
          <w:szCs w:val="20"/>
        </w:rPr>
        <w:t>10 Punkten</w:t>
      </w:r>
      <w:r>
        <w:rPr>
          <w:rFonts w:ascii="Arial" w:hAnsi="Arial" w:cs="Arial"/>
          <w:sz w:val="20"/>
          <w:szCs w:val="20"/>
        </w:rPr>
        <w:t>. Die höheren Angebote werden gegen das niedrigste bewertet. Es erfolgt ein prozentualer Abschlag von der Maximalpunktzahl je nach Überschreitung des niedrigsten Angebots in Prozent.</w:t>
      </w:r>
    </w:p>
    <w:p w14:paraId="6B0EDD7E" w14:textId="77777777" w:rsidR="0091594B" w:rsidRDefault="0091594B" w:rsidP="0091594B">
      <w:pPr>
        <w:rPr>
          <w:rFonts w:ascii="Arial" w:hAnsi="Arial" w:cs="Arial"/>
          <w:sz w:val="20"/>
          <w:szCs w:val="20"/>
        </w:rPr>
      </w:pPr>
      <w:r>
        <w:rPr>
          <w:rFonts w:ascii="Arial" w:hAnsi="Arial" w:cs="Arial"/>
          <w:sz w:val="20"/>
          <w:szCs w:val="20"/>
        </w:rPr>
        <w:t>Berechnung:</w:t>
      </w:r>
    </w:p>
    <w:p w14:paraId="34541AA4" w14:textId="77777777" w:rsidR="0091594B" w:rsidRDefault="0091594B" w:rsidP="0091594B">
      <w:pPr>
        <w:pStyle w:val="Listenabsatz"/>
        <w:numPr>
          <w:ilvl w:val="0"/>
          <w:numId w:val="15"/>
        </w:numPr>
        <w:spacing w:line="256" w:lineRule="auto"/>
        <w:rPr>
          <w:rFonts w:ascii="Arial" w:hAnsi="Arial" w:cs="Arial"/>
          <w:sz w:val="20"/>
          <w:szCs w:val="20"/>
        </w:rPr>
      </w:pPr>
      <w:r>
        <w:rPr>
          <w:rFonts w:ascii="Arial" w:hAnsi="Arial" w:cs="Arial"/>
          <w:sz w:val="20"/>
          <w:szCs w:val="20"/>
        </w:rPr>
        <w:lastRenderedPageBreak/>
        <w:t>Angebot Bieter A (niedrigster Preis, entspricht 100 % und Maximalpunktzahl 10) und Angebot Bieter B werden mittels Verhältnisrechnung ins Verhältnis zueinander gesetzt und Angebot B in Prozent ermittelt</w:t>
      </w:r>
    </w:p>
    <w:p w14:paraId="198EE6C3" w14:textId="77777777" w:rsidR="0091594B" w:rsidRDefault="0091594B" w:rsidP="0091594B">
      <w:pPr>
        <w:pStyle w:val="Listenabsatz"/>
        <w:numPr>
          <w:ilvl w:val="0"/>
          <w:numId w:val="15"/>
        </w:numPr>
        <w:spacing w:line="256" w:lineRule="auto"/>
        <w:rPr>
          <w:rFonts w:ascii="Arial" w:hAnsi="Arial" w:cs="Arial"/>
          <w:sz w:val="20"/>
          <w:szCs w:val="20"/>
        </w:rPr>
      </w:pPr>
      <w:r>
        <w:rPr>
          <w:rFonts w:ascii="Arial" w:hAnsi="Arial" w:cs="Arial"/>
          <w:sz w:val="20"/>
          <w:szCs w:val="20"/>
        </w:rPr>
        <w:t>100 % subtrahiert um Angebot B in Prozent ergibt den abzuziehenden Abschlag in Prozent. Dieser prozentuale Abschlag ist dann von der Maximalpunktzahl 10 abzuziehen</w:t>
      </w:r>
    </w:p>
    <w:p w14:paraId="1A3790DF" w14:textId="77777777" w:rsidR="0091594B" w:rsidRDefault="0091594B" w:rsidP="0091594B">
      <w:pPr>
        <w:pStyle w:val="Listenabsatz"/>
        <w:numPr>
          <w:ilvl w:val="0"/>
          <w:numId w:val="15"/>
        </w:numPr>
        <w:spacing w:line="256" w:lineRule="auto"/>
        <w:rPr>
          <w:rFonts w:ascii="Arial" w:hAnsi="Arial" w:cs="Arial"/>
          <w:sz w:val="20"/>
          <w:szCs w:val="20"/>
        </w:rPr>
      </w:pPr>
      <w:r>
        <w:rPr>
          <w:rFonts w:ascii="Arial" w:hAnsi="Arial" w:cs="Arial"/>
          <w:sz w:val="20"/>
          <w:szCs w:val="20"/>
        </w:rPr>
        <w:t>Maximalpunktzahl 10 multipliziert mit dem abzuziehenden Abschlag ergibt die Punktzahl, die für Bieter B abzuziehen ist</w:t>
      </w:r>
    </w:p>
    <w:p w14:paraId="60BD802B" w14:textId="77777777" w:rsidR="0091594B" w:rsidRDefault="0091594B" w:rsidP="0091594B">
      <w:pPr>
        <w:pStyle w:val="Listenabsatz"/>
        <w:numPr>
          <w:ilvl w:val="0"/>
          <w:numId w:val="15"/>
        </w:numPr>
        <w:spacing w:line="256" w:lineRule="auto"/>
        <w:rPr>
          <w:rFonts w:ascii="Arial" w:hAnsi="Arial" w:cs="Arial"/>
          <w:sz w:val="20"/>
          <w:szCs w:val="20"/>
        </w:rPr>
      </w:pPr>
      <w:r>
        <w:rPr>
          <w:rFonts w:ascii="Arial" w:hAnsi="Arial" w:cs="Arial"/>
          <w:sz w:val="20"/>
          <w:szCs w:val="20"/>
        </w:rPr>
        <w:t>Punktzahl Bieter B multipliziert mit Gewichtung 80 ergibt gewichtete Punktzahl Bieter B</w:t>
      </w:r>
    </w:p>
    <w:p w14:paraId="60EAE48F" w14:textId="77777777" w:rsidR="0091594B" w:rsidRDefault="0091594B" w:rsidP="0091594B">
      <w:pPr>
        <w:rPr>
          <w:rFonts w:ascii="Arial" w:hAnsi="Arial" w:cs="Arial"/>
          <w:sz w:val="20"/>
          <w:szCs w:val="20"/>
        </w:rPr>
      </w:pPr>
      <w:r>
        <w:rPr>
          <w:rFonts w:ascii="Arial" w:hAnsi="Arial" w:cs="Arial"/>
          <w:sz w:val="20"/>
          <w:szCs w:val="20"/>
        </w:rPr>
        <w:t>Berechnungsbeispiel:</w:t>
      </w:r>
    </w:p>
    <w:tbl>
      <w:tblPr>
        <w:tblStyle w:val="Tabellenraster"/>
        <w:tblW w:w="9634" w:type="dxa"/>
        <w:tblInd w:w="0" w:type="dxa"/>
        <w:tblLook w:val="04A0" w:firstRow="1" w:lastRow="0" w:firstColumn="1" w:lastColumn="0" w:noHBand="0" w:noVBand="1"/>
      </w:tblPr>
      <w:tblGrid>
        <w:gridCol w:w="846"/>
        <w:gridCol w:w="1428"/>
        <w:gridCol w:w="2552"/>
        <w:gridCol w:w="992"/>
        <w:gridCol w:w="1418"/>
        <w:gridCol w:w="2398"/>
      </w:tblGrid>
      <w:tr w:rsidR="0091594B" w14:paraId="64F716E9" w14:textId="77777777" w:rsidTr="00507FD8">
        <w:tc>
          <w:tcPr>
            <w:tcW w:w="846" w:type="dxa"/>
            <w:tcBorders>
              <w:top w:val="single" w:sz="4" w:space="0" w:color="auto"/>
              <w:left w:val="single" w:sz="4" w:space="0" w:color="auto"/>
              <w:bottom w:val="single" w:sz="4" w:space="0" w:color="auto"/>
              <w:right w:val="single" w:sz="4" w:space="0" w:color="auto"/>
            </w:tcBorders>
            <w:hideMark/>
          </w:tcPr>
          <w:p w14:paraId="2E4F3437" w14:textId="77777777" w:rsidR="0091594B" w:rsidRDefault="0091594B" w:rsidP="00507FD8">
            <w:pPr>
              <w:rPr>
                <w:rFonts w:ascii="Arial" w:hAnsi="Arial" w:cs="Arial"/>
                <w:b/>
                <w:sz w:val="20"/>
                <w:szCs w:val="20"/>
              </w:rPr>
            </w:pPr>
            <w:r>
              <w:rPr>
                <w:rFonts w:ascii="Arial" w:hAnsi="Arial" w:cs="Arial"/>
                <w:b/>
                <w:sz w:val="20"/>
                <w:szCs w:val="20"/>
              </w:rPr>
              <w:t>Bieter</w:t>
            </w:r>
          </w:p>
        </w:tc>
        <w:tc>
          <w:tcPr>
            <w:tcW w:w="1428" w:type="dxa"/>
            <w:tcBorders>
              <w:top w:val="single" w:sz="4" w:space="0" w:color="auto"/>
              <w:left w:val="single" w:sz="4" w:space="0" w:color="auto"/>
              <w:bottom w:val="single" w:sz="4" w:space="0" w:color="auto"/>
              <w:right w:val="single" w:sz="4" w:space="0" w:color="auto"/>
            </w:tcBorders>
            <w:hideMark/>
          </w:tcPr>
          <w:p w14:paraId="2F92FBE5" w14:textId="77777777" w:rsidR="0091594B" w:rsidRDefault="0091594B" w:rsidP="00507FD8">
            <w:pPr>
              <w:rPr>
                <w:rFonts w:ascii="Arial" w:hAnsi="Arial" w:cs="Arial"/>
                <w:b/>
                <w:sz w:val="20"/>
                <w:szCs w:val="20"/>
              </w:rPr>
            </w:pPr>
            <w:r>
              <w:rPr>
                <w:rFonts w:ascii="Arial" w:hAnsi="Arial" w:cs="Arial"/>
                <w:b/>
                <w:sz w:val="20"/>
                <w:szCs w:val="20"/>
              </w:rPr>
              <w:t>Gesamtpreis Brutto</w:t>
            </w:r>
          </w:p>
        </w:tc>
        <w:tc>
          <w:tcPr>
            <w:tcW w:w="2552" w:type="dxa"/>
            <w:tcBorders>
              <w:top w:val="single" w:sz="4" w:space="0" w:color="auto"/>
              <w:left w:val="single" w:sz="4" w:space="0" w:color="auto"/>
              <w:bottom w:val="single" w:sz="4" w:space="0" w:color="auto"/>
              <w:right w:val="single" w:sz="4" w:space="0" w:color="auto"/>
            </w:tcBorders>
            <w:hideMark/>
          </w:tcPr>
          <w:p w14:paraId="34D658D5" w14:textId="77777777" w:rsidR="0091594B" w:rsidRDefault="0091594B" w:rsidP="00507FD8">
            <w:pPr>
              <w:rPr>
                <w:rFonts w:ascii="Arial" w:hAnsi="Arial" w:cs="Arial"/>
                <w:b/>
                <w:sz w:val="20"/>
                <w:szCs w:val="20"/>
              </w:rPr>
            </w:pPr>
            <w:r>
              <w:rPr>
                <w:rFonts w:ascii="Arial" w:hAnsi="Arial" w:cs="Arial"/>
                <w:b/>
                <w:sz w:val="20"/>
                <w:szCs w:val="20"/>
              </w:rPr>
              <w:t>Preis in Prozent</w:t>
            </w:r>
          </w:p>
        </w:tc>
        <w:tc>
          <w:tcPr>
            <w:tcW w:w="992" w:type="dxa"/>
            <w:tcBorders>
              <w:top w:val="single" w:sz="4" w:space="0" w:color="auto"/>
              <w:left w:val="single" w:sz="4" w:space="0" w:color="auto"/>
              <w:bottom w:val="single" w:sz="4" w:space="0" w:color="auto"/>
              <w:right w:val="single" w:sz="4" w:space="0" w:color="auto"/>
            </w:tcBorders>
            <w:hideMark/>
          </w:tcPr>
          <w:p w14:paraId="1E1AB8A6" w14:textId="77777777" w:rsidR="0091594B" w:rsidRDefault="0091594B" w:rsidP="00507FD8">
            <w:pPr>
              <w:rPr>
                <w:rFonts w:ascii="Arial" w:hAnsi="Arial" w:cs="Arial"/>
                <w:b/>
                <w:sz w:val="20"/>
                <w:szCs w:val="20"/>
              </w:rPr>
            </w:pPr>
            <w:r>
              <w:rPr>
                <w:rFonts w:ascii="Arial" w:hAnsi="Arial" w:cs="Arial"/>
                <w:b/>
                <w:sz w:val="20"/>
                <w:szCs w:val="20"/>
              </w:rPr>
              <w:t>Punkte</w:t>
            </w:r>
          </w:p>
        </w:tc>
        <w:tc>
          <w:tcPr>
            <w:tcW w:w="1418" w:type="dxa"/>
            <w:tcBorders>
              <w:top w:val="single" w:sz="4" w:space="0" w:color="auto"/>
              <w:left w:val="single" w:sz="4" w:space="0" w:color="auto"/>
              <w:bottom w:val="single" w:sz="4" w:space="0" w:color="auto"/>
              <w:right w:val="single" w:sz="4" w:space="0" w:color="auto"/>
            </w:tcBorders>
            <w:hideMark/>
          </w:tcPr>
          <w:p w14:paraId="022A86E9" w14:textId="77777777" w:rsidR="0091594B" w:rsidRDefault="0091594B" w:rsidP="00507FD8">
            <w:pPr>
              <w:rPr>
                <w:rFonts w:ascii="Arial" w:hAnsi="Arial" w:cs="Arial"/>
                <w:b/>
                <w:sz w:val="20"/>
                <w:szCs w:val="20"/>
              </w:rPr>
            </w:pPr>
            <w:r>
              <w:rPr>
                <w:rFonts w:ascii="Arial" w:hAnsi="Arial" w:cs="Arial"/>
                <w:b/>
                <w:sz w:val="20"/>
                <w:szCs w:val="20"/>
              </w:rPr>
              <w:t>Gewichtung</w:t>
            </w:r>
          </w:p>
        </w:tc>
        <w:tc>
          <w:tcPr>
            <w:tcW w:w="2398" w:type="dxa"/>
            <w:tcBorders>
              <w:top w:val="single" w:sz="4" w:space="0" w:color="auto"/>
              <w:left w:val="single" w:sz="4" w:space="0" w:color="auto"/>
              <w:bottom w:val="single" w:sz="4" w:space="0" w:color="auto"/>
              <w:right w:val="single" w:sz="4" w:space="0" w:color="auto"/>
            </w:tcBorders>
            <w:hideMark/>
          </w:tcPr>
          <w:p w14:paraId="34863A83" w14:textId="77777777" w:rsidR="0091594B" w:rsidRDefault="0091594B" w:rsidP="00507FD8">
            <w:pPr>
              <w:rPr>
                <w:rFonts w:ascii="Arial" w:hAnsi="Arial" w:cs="Arial"/>
                <w:b/>
                <w:sz w:val="20"/>
                <w:szCs w:val="20"/>
              </w:rPr>
            </w:pPr>
            <w:r>
              <w:rPr>
                <w:rFonts w:ascii="Arial" w:hAnsi="Arial" w:cs="Arial"/>
                <w:b/>
                <w:sz w:val="20"/>
                <w:szCs w:val="20"/>
              </w:rPr>
              <w:t>Gewichtete</w:t>
            </w:r>
          </w:p>
          <w:p w14:paraId="1C7F9154" w14:textId="77777777" w:rsidR="0091594B" w:rsidRDefault="0091594B" w:rsidP="00507FD8">
            <w:pPr>
              <w:rPr>
                <w:rFonts w:ascii="Arial" w:hAnsi="Arial" w:cs="Arial"/>
                <w:b/>
                <w:sz w:val="20"/>
                <w:szCs w:val="20"/>
              </w:rPr>
            </w:pPr>
            <w:r>
              <w:rPr>
                <w:rFonts w:ascii="Arial" w:hAnsi="Arial" w:cs="Arial"/>
                <w:b/>
                <w:sz w:val="20"/>
                <w:szCs w:val="20"/>
              </w:rPr>
              <w:t>Punkte</w:t>
            </w:r>
          </w:p>
        </w:tc>
      </w:tr>
      <w:tr w:rsidR="0091594B" w14:paraId="74216ADA" w14:textId="77777777" w:rsidTr="00507FD8">
        <w:tc>
          <w:tcPr>
            <w:tcW w:w="846" w:type="dxa"/>
            <w:tcBorders>
              <w:top w:val="single" w:sz="4" w:space="0" w:color="auto"/>
              <w:left w:val="single" w:sz="4" w:space="0" w:color="auto"/>
              <w:bottom w:val="single" w:sz="4" w:space="0" w:color="auto"/>
              <w:right w:val="single" w:sz="4" w:space="0" w:color="auto"/>
            </w:tcBorders>
            <w:hideMark/>
          </w:tcPr>
          <w:p w14:paraId="7636C8D9" w14:textId="77777777" w:rsidR="0091594B" w:rsidRDefault="0091594B" w:rsidP="00507FD8">
            <w:pPr>
              <w:rPr>
                <w:rFonts w:ascii="Arial" w:hAnsi="Arial" w:cs="Arial"/>
                <w:sz w:val="20"/>
                <w:szCs w:val="20"/>
              </w:rPr>
            </w:pPr>
            <w:r>
              <w:rPr>
                <w:rFonts w:ascii="Arial" w:hAnsi="Arial" w:cs="Arial"/>
                <w:sz w:val="20"/>
                <w:szCs w:val="20"/>
              </w:rPr>
              <w:t>A</w:t>
            </w:r>
          </w:p>
        </w:tc>
        <w:tc>
          <w:tcPr>
            <w:tcW w:w="1428" w:type="dxa"/>
            <w:tcBorders>
              <w:top w:val="single" w:sz="4" w:space="0" w:color="auto"/>
              <w:left w:val="single" w:sz="4" w:space="0" w:color="auto"/>
              <w:bottom w:val="single" w:sz="4" w:space="0" w:color="auto"/>
              <w:right w:val="single" w:sz="4" w:space="0" w:color="auto"/>
            </w:tcBorders>
            <w:hideMark/>
          </w:tcPr>
          <w:p w14:paraId="2EC435BA" w14:textId="77777777" w:rsidR="0091594B" w:rsidRDefault="0091594B" w:rsidP="00507FD8">
            <w:pPr>
              <w:rPr>
                <w:rFonts w:ascii="Arial" w:hAnsi="Arial" w:cs="Arial"/>
                <w:sz w:val="20"/>
                <w:szCs w:val="20"/>
              </w:rPr>
            </w:pPr>
            <w:r>
              <w:rPr>
                <w:rFonts w:ascii="Arial" w:hAnsi="Arial" w:cs="Arial"/>
                <w:sz w:val="20"/>
                <w:szCs w:val="20"/>
              </w:rPr>
              <w:t>10.000 €</w:t>
            </w:r>
          </w:p>
        </w:tc>
        <w:tc>
          <w:tcPr>
            <w:tcW w:w="2552" w:type="dxa"/>
            <w:tcBorders>
              <w:top w:val="single" w:sz="4" w:space="0" w:color="auto"/>
              <w:left w:val="single" w:sz="4" w:space="0" w:color="auto"/>
              <w:bottom w:val="single" w:sz="4" w:space="0" w:color="auto"/>
              <w:right w:val="single" w:sz="4" w:space="0" w:color="auto"/>
            </w:tcBorders>
            <w:hideMark/>
          </w:tcPr>
          <w:p w14:paraId="384DF504" w14:textId="77777777" w:rsidR="0091594B" w:rsidRDefault="0091594B" w:rsidP="00507FD8">
            <w:pPr>
              <w:rPr>
                <w:rFonts w:ascii="Arial" w:hAnsi="Arial" w:cs="Arial"/>
                <w:sz w:val="20"/>
                <w:szCs w:val="20"/>
              </w:rPr>
            </w:pPr>
            <w:r>
              <w:rPr>
                <w:rFonts w:ascii="Arial" w:hAnsi="Arial" w:cs="Arial"/>
                <w:sz w:val="20"/>
                <w:szCs w:val="20"/>
              </w:rPr>
              <w:t>100</w:t>
            </w:r>
          </w:p>
        </w:tc>
        <w:tc>
          <w:tcPr>
            <w:tcW w:w="992" w:type="dxa"/>
            <w:tcBorders>
              <w:top w:val="single" w:sz="4" w:space="0" w:color="auto"/>
              <w:left w:val="single" w:sz="4" w:space="0" w:color="auto"/>
              <w:bottom w:val="single" w:sz="4" w:space="0" w:color="auto"/>
              <w:right w:val="single" w:sz="4" w:space="0" w:color="auto"/>
            </w:tcBorders>
            <w:hideMark/>
          </w:tcPr>
          <w:p w14:paraId="21BD6921" w14:textId="77777777" w:rsidR="0091594B" w:rsidRDefault="0091594B" w:rsidP="00507FD8">
            <w:pPr>
              <w:rPr>
                <w:rFonts w:ascii="Arial" w:hAnsi="Arial" w:cs="Arial"/>
                <w:sz w:val="20"/>
                <w:szCs w:val="20"/>
              </w:rPr>
            </w:pPr>
            <w:r>
              <w:rPr>
                <w:rFonts w:ascii="Arial" w:hAnsi="Arial" w:cs="Arial"/>
                <w:sz w:val="20"/>
                <w:szCs w:val="20"/>
              </w:rPr>
              <w:t>10</w:t>
            </w:r>
          </w:p>
        </w:tc>
        <w:tc>
          <w:tcPr>
            <w:tcW w:w="1418" w:type="dxa"/>
            <w:tcBorders>
              <w:top w:val="single" w:sz="4" w:space="0" w:color="auto"/>
              <w:left w:val="single" w:sz="4" w:space="0" w:color="auto"/>
              <w:bottom w:val="single" w:sz="4" w:space="0" w:color="auto"/>
              <w:right w:val="single" w:sz="4" w:space="0" w:color="auto"/>
            </w:tcBorders>
            <w:hideMark/>
          </w:tcPr>
          <w:p w14:paraId="7A76E62F" w14:textId="77777777" w:rsidR="0091594B" w:rsidRDefault="0091594B" w:rsidP="00507FD8">
            <w:pPr>
              <w:rPr>
                <w:rFonts w:ascii="Arial" w:hAnsi="Arial" w:cs="Arial"/>
                <w:sz w:val="20"/>
                <w:szCs w:val="20"/>
              </w:rPr>
            </w:pPr>
            <w:r>
              <w:rPr>
                <w:rFonts w:ascii="Arial" w:hAnsi="Arial" w:cs="Arial"/>
                <w:sz w:val="20"/>
                <w:szCs w:val="20"/>
              </w:rPr>
              <w:t>80</w:t>
            </w:r>
          </w:p>
        </w:tc>
        <w:tc>
          <w:tcPr>
            <w:tcW w:w="2398" w:type="dxa"/>
            <w:tcBorders>
              <w:top w:val="single" w:sz="4" w:space="0" w:color="auto"/>
              <w:left w:val="single" w:sz="4" w:space="0" w:color="auto"/>
              <w:bottom w:val="single" w:sz="4" w:space="0" w:color="auto"/>
              <w:right w:val="single" w:sz="4" w:space="0" w:color="auto"/>
            </w:tcBorders>
            <w:hideMark/>
          </w:tcPr>
          <w:p w14:paraId="3E69990D" w14:textId="77777777" w:rsidR="0091594B" w:rsidRDefault="0091594B" w:rsidP="00507FD8">
            <w:pPr>
              <w:rPr>
                <w:rFonts w:ascii="Arial" w:hAnsi="Arial" w:cs="Arial"/>
                <w:sz w:val="20"/>
                <w:szCs w:val="20"/>
              </w:rPr>
            </w:pPr>
            <w:r>
              <w:rPr>
                <w:rFonts w:ascii="Arial" w:hAnsi="Arial" w:cs="Arial"/>
                <w:sz w:val="20"/>
                <w:szCs w:val="20"/>
              </w:rPr>
              <w:t>800</w:t>
            </w:r>
          </w:p>
        </w:tc>
      </w:tr>
      <w:tr w:rsidR="0091594B" w14:paraId="60735063" w14:textId="77777777" w:rsidTr="00507FD8">
        <w:tc>
          <w:tcPr>
            <w:tcW w:w="846" w:type="dxa"/>
            <w:tcBorders>
              <w:top w:val="single" w:sz="4" w:space="0" w:color="auto"/>
              <w:left w:val="single" w:sz="4" w:space="0" w:color="auto"/>
              <w:bottom w:val="single" w:sz="4" w:space="0" w:color="auto"/>
              <w:right w:val="single" w:sz="4" w:space="0" w:color="auto"/>
            </w:tcBorders>
            <w:hideMark/>
          </w:tcPr>
          <w:p w14:paraId="410D12F3" w14:textId="77777777" w:rsidR="0091594B" w:rsidRDefault="0091594B" w:rsidP="00507FD8">
            <w:pPr>
              <w:rPr>
                <w:rFonts w:ascii="Arial" w:hAnsi="Arial" w:cs="Arial"/>
                <w:sz w:val="20"/>
                <w:szCs w:val="20"/>
              </w:rPr>
            </w:pPr>
            <w:r>
              <w:rPr>
                <w:rFonts w:ascii="Arial" w:hAnsi="Arial" w:cs="Arial"/>
                <w:sz w:val="20"/>
                <w:szCs w:val="20"/>
              </w:rPr>
              <w:t>B</w:t>
            </w:r>
          </w:p>
        </w:tc>
        <w:tc>
          <w:tcPr>
            <w:tcW w:w="1428" w:type="dxa"/>
            <w:tcBorders>
              <w:top w:val="single" w:sz="4" w:space="0" w:color="auto"/>
              <w:left w:val="single" w:sz="4" w:space="0" w:color="auto"/>
              <w:bottom w:val="single" w:sz="4" w:space="0" w:color="auto"/>
              <w:right w:val="single" w:sz="4" w:space="0" w:color="auto"/>
            </w:tcBorders>
            <w:hideMark/>
          </w:tcPr>
          <w:p w14:paraId="2D9CC188" w14:textId="77777777" w:rsidR="0091594B" w:rsidRDefault="0091594B" w:rsidP="00507FD8">
            <w:pPr>
              <w:rPr>
                <w:rFonts w:ascii="Arial" w:hAnsi="Arial" w:cs="Arial"/>
                <w:sz w:val="20"/>
                <w:szCs w:val="20"/>
              </w:rPr>
            </w:pPr>
            <w:r>
              <w:rPr>
                <w:rFonts w:ascii="Arial" w:hAnsi="Arial" w:cs="Arial"/>
                <w:sz w:val="20"/>
                <w:szCs w:val="20"/>
              </w:rPr>
              <w:t>11.000 €</w:t>
            </w:r>
          </w:p>
        </w:tc>
        <w:tc>
          <w:tcPr>
            <w:tcW w:w="2552" w:type="dxa"/>
            <w:tcBorders>
              <w:top w:val="single" w:sz="4" w:space="0" w:color="auto"/>
              <w:left w:val="single" w:sz="4" w:space="0" w:color="auto"/>
              <w:bottom w:val="single" w:sz="4" w:space="0" w:color="auto"/>
              <w:right w:val="single" w:sz="4" w:space="0" w:color="auto"/>
            </w:tcBorders>
            <w:hideMark/>
          </w:tcPr>
          <w:p w14:paraId="71B93C4B" w14:textId="77777777" w:rsidR="0091594B" w:rsidRDefault="0091594B" w:rsidP="00507FD8">
            <w:pPr>
              <w:rPr>
                <w:rFonts w:ascii="Arial" w:hAnsi="Arial" w:cs="Arial"/>
                <w:sz w:val="20"/>
                <w:szCs w:val="20"/>
              </w:rPr>
            </w:pPr>
            <w:r>
              <w:rPr>
                <w:rFonts w:ascii="Arial" w:hAnsi="Arial" w:cs="Arial"/>
                <w:sz w:val="20"/>
                <w:szCs w:val="20"/>
              </w:rPr>
              <w:t>110, entspr. 10 % Abzug</w:t>
            </w:r>
          </w:p>
        </w:tc>
        <w:tc>
          <w:tcPr>
            <w:tcW w:w="992" w:type="dxa"/>
            <w:tcBorders>
              <w:top w:val="single" w:sz="4" w:space="0" w:color="auto"/>
              <w:left w:val="single" w:sz="4" w:space="0" w:color="auto"/>
              <w:bottom w:val="single" w:sz="4" w:space="0" w:color="auto"/>
              <w:right w:val="single" w:sz="4" w:space="0" w:color="auto"/>
            </w:tcBorders>
            <w:hideMark/>
          </w:tcPr>
          <w:p w14:paraId="6A4B0ACB" w14:textId="77777777" w:rsidR="0091594B" w:rsidRDefault="0091594B" w:rsidP="00507FD8">
            <w:pPr>
              <w:rPr>
                <w:rFonts w:ascii="Arial" w:hAnsi="Arial" w:cs="Arial"/>
                <w:sz w:val="20"/>
                <w:szCs w:val="20"/>
              </w:rPr>
            </w:pPr>
            <w:r>
              <w:rPr>
                <w:rFonts w:ascii="Arial" w:hAnsi="Arial" w:cs="Arial"/>
                <w:sz w:val="20"/>
                <w:szCs w:val="20"/>
              </w:rPr>
              <w:t>9</w:t>
            </w:r>
          </w:p>
        </w:tc>
        <w:tc>
          <w:tcPr>
            <w:tcW w:w="1418" w:type="dxa"/>
            <w:tcBorders>
              <w:top w:val="single" w:sz="4" w:space="0" w:color="auto"/>
              <w:left w:val="single" w:sz="4" w:space="0" w:color="auto"/>
              <w:bottom w:val="single" w:sz="4" w:space="0" w:color="auto"/>
              <w:right w:val="single" w:sz="4" w:space="0" w:color="auto"/>
            </w:tcBorders>
            <w:hideMark/>
          </w:tcPr>
          <w:p w14:paraId="5BEA1032" w14:textId="77777777" w:rsidR="0091594B" w:rsidRDefault="0091594B" w:rsidP="00507FD8">
            <w:pPr>
              <w:rPr>
                <w:rFonts w:ascii="Arial" w:hAnsi="Arial" w:cs="Arial"/>
                <w:sz w:val="20"/>
                <w:szCs w:val="20"/>
              </w:rPr>
            </w:pPr>
            <w:r>
              <w:rPr>
                <w:rFonts w:ascii="Arial" w:hAnsi="Arial" w:cs="Arial"/>
                <w:sz w:val="20"/>
                <w:szCs w:val="20"/>
              </w:rPr>
              <w:t>80</w:t>
            </w:r>
          </w:p>
        </w:tc>
        <w:tc>
          <w:tcPr>
            <w:tcW w:w="2398" w:type="dxa"/>
            <w:tcBorders>
              <w:top w:val="single" w:sz="4" w:space="0" w:color="auto"/>
              <w:left w:val="single" w:sz="4" w:space="0" w:color="auto"/>
              <w:bottom w:val="single" w:sz="4" w:space="0" w:color="auto"/>
              <w:right w:val="single" w:sz="4" w:space="0" w:color="auto"/>
            </w:tcBorders>
            <w:hideMark/>
          </w:tcPr>
          <w:p w14:paraId="3D7C3112" w14:textId="77777777" w:rsidR="0091594B" w:rsidRDefault="0091594B" w:rsidP="00507FD8">
            <w:pPr>
              <w:rPr>
                <w:rFonts w:ascii="Arial" w:hAnsi="Arial" w:cs="Arial"/>
                <w:sz w:val="20"/>
                <w:szCs w:val="20"/>
              </w:rPr>
            </w:pPr>
            <w:r>
              <w:rPr>
                <w:rFonts w:ascii="Arial" w:hAnsi="Arial" w:cs="Arial"/>
                <w:sz w:val="20"/>
                <w:szCs w:val="20"/>
              </w:rPr>
              <w:t>720</w:t>
            </w:r>
          </w:p>
        </w:tc>
      </w:tr>
    </w:tbl>
    <w:p w14:paraId="42DFBF6E" w14:textId="77777777" w:rsidR="0091594B" w:rsidRDefault="0091594B" w:rsidP="0091594B">
      <w:pPr>
        <w:rPr>
          <w:rFonts w:ascii="Arial" w:hAnsi="Arial" w:cs="Arial"/>
          <w:sz w:val="20"/>
          <w:szCs w:val="20"/>
        </w:rPr>
      </w:pPr>
    </w:p>
    <w:p w14:paraId="1CBFB428" w14:textId="77777777" w:rsidR="0091594B" w:rsidRDefault="0091594B" w:rsidP="0091594B">
      <w:pPr>
        <w:rPr>
          <w:rFonts w:ascii="Arial" w:hAnsi="Arial" w:cs="Arial"/>
          <w:sz w:val="20"/>
          <w:szCs w:val="20"/>
        </w:rPr>
      </w:pPr>
      <w:r>
        <w:rPr>
          <w:rFonts w:ascii="Arial" w:hAnsi="Arial" w:cs="Arial"/>
          <w:sz w:val="20"/>
          <w:szCs w:val="20"/>
        </w:rPr>
        <w:t>Die gewichteten Punkte werden für die Gesamtbewertung des Angebots herangezogen.</w:t>
      </w:r>
    </w:p>
    <w:p w14:paraId="016F2A2B" w14:textId="77777777" w:rsidR="0091594B" w:rsidRDefault="0091594B" w:rsidP="0091594B">
      <w:pPr>
        <w:rPr>
          <w:rFonts w:ascii="Arial" w:hAnsi="Arial" w:cs="Arial"/>
          <w:sz w:val="20"/>
          <w:szCs w:val="20"/>
          <w:u w:val="single"/>
        </w:rPr>
      </w:pPr>
      <w:r>
        <w:rPr>
          <w:rFonts w:ascii="Arial" w:hAnsi="Arial" w:cs="Arial"/>
          <w:sz w:val="20"/>
          <w:szCs w:val="20"/>
          <w:u w:val="single"/>
        </w:rPr>
        <w:t>Nachhaltige Gewichtung</w:t>
      </w:r>
    </w:p>
    <w:p w14:paraId="20B1599D" w14:textId="77777777" w:rsidR="0091594B" w:rsidRDefault="0091594B" w:rsidP="0091594B">
      <w:pPr>
        <w:rPr>
          <w:rFonts w:ascii="Arial" w:hAnsi="Arial" w:cs="Arial"/>
          <w:sz w:val="20"/>
          <w:szCs w:val="20"/>
        </w:rPr>
      </w:pPr>
      <w:r>
        <w:rPr>
          <w:rFonts w:ascii="Arial" w:hAnsi="Arial" w:cs="Arial"/>
          <w:sz w:val="20"/>
          <w:szCs w:val="20"/>
        </w:rPr>
        <w:t xml:space="preserve">Die nachhaltige Gewichtung der Angebote erfolgt mit 20 %. Maximal können </w:t>
      </w:r>
      <w:r>
        <w:rPr>
          <w:rFonts w:ascii="Arial" w:hAnsi="Arial" w:cs="Arial"/>
          <w:b/>
          <w:sz w:val="20"/>
          <w:szCs w:val="20"/>
        </w:rPr>
        <w:t>10 Punkte</w:t>
      </w:r>
      <w:r>
        <w:rPr>
          <w:rFonts w:ascii="Arial" w:hAnsi="Arial" w:cs="Arial"/>
          <w:sz w:val="20"/>
          <w:szCs w:val="20"/>
        </w:rPr>
        <w:t xml:space="preserve"> erreicht werden. Folgende Kriterien werden für die qualitative Bewertung herangezogen:</w:t>
      </w:r>
    </w:p>
    <w:p w14:paraId="6AF54404" w14:textId="6129C182" w:rsidR="00825B25" w:rsidRPr="00825B25" w:rsidRDefault="00825B25" w:rsidP="0091594B">
      <w:pPr>
        <w:pStyle w:val="Listenabsatz"/>
        <w:numPr>
          <w:ilvl w:val="0"/>
          <w:numId w:val="16"/>
        </w:numPr>
        <w:spacing w:line="256" w:lineRule="auto"/>
        <w:rPr>
          <w:rFonts w:ascii="Arial" w:hAnsi="Arial" w:cs="Arial"/>
          <w:sz w:val="20"/>
          <w:szCs w:val="20"/>
        </w:rPr>
      </w:pPr>
      <w:r w:rsidRPr="000005A9">
        <w:rPr>
          <w:b/>
          <w:bCs/>
        </w:rPr>
        <w:t>10 Punkte</w:t>
      </w:r>
      <w:r>
        <w:t xml:space="preserve">: </w:t>
      </w:r>
      <w:r w:rsidRPr="00825B25">
        <w:t>Der Bieter verpflichtet sich, die Ware CO</w:t>
      </w:r>
      <w:r w:rsidRPr="00825B25">
        <w:rPr>
          <w:rFonts w:ascii="Cambria Math" w:hAnsi="Cambria Math" w:cs="Cambria Math"/>
        </w:rPr>
        <w:t>₂</w:t>
      </w:r>
      <w:r w:rsidRPr="00825B25">
        <w:t>-frei bzw. lokal emissionsfrei ohne Kompensation anzuliefern, z. B. durch ein emissionsfreies Lieferfahrzeug oder eine vergleichbare emissionsfreie Transportl</w:t>
      </w:r>
      <w:r w:rsidRPr="00825B25">
        <w:rPr>
          <w:rFonts w:ascii="Aptos" w:hAnsi="Aptos" w:cs="Aptos"/>
        </w:rPr>
        <w:t>ö</w:t>
      </w:r>
      <w:r w:rsidRPr="00825B25">
        <w:t>sung.</w:t>
      </w:r>
    </w:p>
    <w:p w14:paraId="0A908260" w14:textId="77777777" w:rsidR="00825B25" w:rsidRPr="00825B25" w:rsidRDefault="00825B25" w:rsidP="008E01C2">
      <w:pPr>
        <w:pStyle w:val="Listenabsatz"/>
        <w:numPr>
          <w:ilvl w:val="0"/>
          <w:numId w:val="16"/>
        </w:numPr>
        <w:spacing w:line="256" w:lineRule="auto"/>
        <w:rPr>
          <w:rFonts w:ascii="Arial" w:hAnsi="Arial" w:cs="Arial"/>
          <w:sz w:val="20"/>
          <w:szCs w:val="20"/>
        </w:rPr>
      </w:pPr>
      <w:r w:rsidRPr="000005A9">
        <w:rPr>
          <w:b/>
          <w:bCs/>
        </w:rPr>
        <w:t>6 Punkte</w:t>
      </w:r>
      <w:r>
        <w:t xml:space="preserve">: </w:t>
      </w:r>
      <w:r w:rsidRPr="00825B25">
        <w:t>Der Bieter verpflichtet sich, die Ware CO</w:t>
      </w:r>
      <w:r w:rsidRPr="00825B25">
        <w:rPr>
          <w:rFonts w:ascii="Cambria Math" w:hAnsi="Cambria Math" w:cs="Cambria Math"/>
        </w:rPr>
        <w:t>₂</w:t>
      </w:r>
      <w:r w:rsidRPr="00825B25">
        <w:t>-neutral durch Kompensation anzuliefern. Die bei der Anlieferung entstehenden transportbedingten CO</w:t>
      </w:r>
      <w:r w:rsidRPr="00825B25">
        <w:rPr>
          <w:rFonts w:ascii="Cambria Math" w:hAnsi="Cambria Math" w:cs="Cambria Math"/>
        </w:rPr>
        <w:t>₂</w:t>
      </w:r>
      <w:r w:rsidRPr="00825B25">
        <w:t>-Emissionen werden durch geeignete Kompensationsma</w:t>
      </w:r>
      <w:r w:rsidRPr="00825B25">
        <w:rPr>
          <w:rFonts w:ascii="Aptos" w:hAnsi="Aptos" w:cs="Aptos"/>
        </w:rPr>
        <w:t>ß</w:t>
      </w:r>
      <w:r w:rsidRPr="00825B25">
        <w:t>nahmen ausgeglichen.</w:t>
      </w:r>
    </w:p>
    <w:p w14:paraId="7A917FD4" w14:textId="77777777" w:rsidR="00825B25" w:rsidRPr="00825B25" w:rsidRDefault="00825B25" w:rsidP="009B40BC">
      <w:pPr>
        <w:pStyle w:val="Listenabsatz"/>
        <w:numPr>
          <w:ilvl w:val="0"/>
          <w:numId w:val="16"/>
        </w:numPr>
        <w:spacing w:line="256" w:lineRule="auto"/>
        <w:rPr>
          <w:rFonts w:ascii="Arial" w:hAnsi="Arial" w:cs="Arial"/>
          <w:sz w:val="20"/>
          <w:szCs w:val="20"/>
        </w:rPr>
      </w:pPr>
      <w:r w:rsidRPr="000005A9">
        <w:rPr>
          <w:b/>
          <w:bCs/>
        </w:rPr>
        <w:t>3 Punkte</w:t>
      </w:r>
      <w:r>
        <w:t xml:space="preserve">: </w:t>
      </w:r>
      <w:r w:rsidRPr="00825B25">
        <w:t>Der Bieter verpflichtet sich, die Ware mit Fahrzeugen bis 3,5 t anzuliefern, welche mindestens die Euronorm Euro 6d-ISC-FCM / Emissions-Schlüsselnummern 36AP bzw. mit Fahrzeugen ab 3,5 t, welche die Euronorm VI erfüllen.</w:t>
      </w:r>
    </w:p>
    <w:p w14:paraId="2EC946A3" w14:textId="77777777" w:rsidR="00825B25" w:rsidRPr="00825B25" w:rsidRDefault="00825B25" w:rsidP="00FC2289">
      <w:pPr>
        <w:pStyle w:val="Listenabsatz"/>
        <w:numPr>
          <w:ilvl w:val="0"/>
          <w:numId w:val="16"/>
        </w:numPr>
        <w:spacing w:line="256" w:lineRule="auto"/>
        <w:rPr>
          <w:rFonts w:ascii="Arial" w:hAnsi="Arial" w:cs="Arial"/>
          <w:sz w:val="20"/>
          <w:szCs w:val="20"/>
        </w:rPr>
      </w:pPr>
      <w:r w:rsidRPr="000005A9">
        <w:rPr>
          <w:b/>
          <w:bCs/>
        </w:rPr>
        <w:t>0 Punkte</w:t>
      </w:r>
      <w:r>
        <w:t xml:space="preserve">: </w:t>
      </w:r>
      <w:r w:rsidRPr="00825B25">
        <w:t>Der Bieter sagt weder eine CO</w:t>
      </w:r>
      <w:r w:rsidRPr="00825B25">
        <w:rPr>
          <w:rFonts w:ascii="Cambria Math" w:hAnsi="Cambria Math" w:cs="Cambria Math"/>
        </w:rPr>
        <w:t>₂</w:t>
      </w:r>
      <w:r w:rsidRPr="00825B25">
        <w:t>-freie/lokal emissionsfreie, eine CO</w:t>
      </w:r>
      <w:r w:rsidRPr="00825B25">
        <w:rPr>
          <w:rFonts w:ascii="Cambria Math" w:hAnsi="Cambria Math" w:cs="Cambria Math"/>
        </w:rPr>
        <w:t>₂</w:t>
      </w:r>
      <w:r w:rsidRPr="00825B25">
        <w:t>-neutrale Anlieferung durch Kompensation noch eine Anlieferung durch Fahrzeuge der Euronorm 6D/VI zu.</w:t>
      </w:r>
    </w:p>
    <w:p w14:paraId="67DB9EC6" w14:textId="73B62C2A" w:rsidR="0091594B" w:rsidRPr="00825B25" w:rsidRDefault="0091594B" w:rsidP="00825B25">
      <w:pPr>
        <w:spacing w:line="256" w:lineRule="auto"/>
        <w:rPr>
          <w:rFonts w:ascii="Arial" w:hAnsi="Arial" w:cs="Arial"/>
          <w:sz w:val="20"/>
          <w:szCs w:val="20"/>
        </w:rPr>
      </w:pPr>
      <w:r w:rsidRPr="00825B25">
        <w:rPr>
          <w:rFonts w:ascii="Arial" w:hAnsi="Arial" w:cs="Arial"/>
          <w:sz w:val="20"/>
          <w:szCs w:val="20"/>
        </w:rPr>
        <w:t>Die erzielten Punkte werden mit der Gewichtung (20) multipliziert. Daraus ergibt sich die Anzahl der gewichteten Punkte, welche für die Gesamtbewertung des Angebots herangezogen wird.</w:t>
      </w:r>
    </w:p>
    <w:p w14:paraId="6F6708D7" w14:textId="77777777" w:rsidR="0091594B" w:rsidRPr="000005A9" w:rsidRDefault="0091594B" w:rsidP="0091594B">
      <w:pPr>
        <w:rPr>
          <w:rFonts w:ascii="Arial" w:hAnsi="Arial" w:cs="Arial"/>
          <w:b/>
          <w:bCs/>
          <w:sz w:val="20"/>
          <w:szCs w:val="20"/>
        </w:rPr>
      </w:pPr>
      <w:r w:rsidRPr="000005A9">
        <w:rPr>
          <w:rFonts w:ascii="Arial" w:hAnsi="Arial" w:cs="Arial"/>
          <w:b/>
          <w:bCs/>
          <w:sz w:val="20"/>
          <w:szCs w:val="20"/>
        </w:rPr>
        <w:t>Berechnungsbeispiel:</w:t>
      </w:r>
    </w:p>
    <w:tbl>
      <w:tblPr>
        <w:tblStyle w:val="Tabellenraster"/>
        <w:tblW w:w="9634" w:type="dxa"/>
        <w:tblInd w:w="0" w:type="dxa"/>
        <w:tblLayout w:type="fixed"/>
        <w:tblLook w:val="04A0" w:firstRow="1" w:lastRow="0" w:firstColumn="1" w:lastColumn="0" w:noHBand="0" w:noVBand="1"/>
      </w:tblPr>
      <w:tblGrid>
        <w:gridCol w:w="846"/>
        <w:gridCol w:w="1701"/>
        <w:gridCol w:w="1701"/>
        <w:gridCol w:w="1276"/>
        <w:gridCol w:w="992"/>
        <w:gridCol w:w="1276"/>
        <w:gridCol w:w="142"/>
        <w:gridCol w:w="1700"/>
      </w:tblGrid>
      <w:tr w:rsidR="00CE5EAE" w14:paraId="777585B0" w14:textId="77777777" w:rsidTr="00CE5EAE">
        <w:trPr>
          <w:trHeight w:val="703"/>
        </w:trPr>
        <w:tc>
          <w:tcPr>
            <w:tcW w:w="846" w:type="dxa"/>
            <w:tcBorders>
              <w:top w:val="single" w:sz="4" w:space="0" w:color="auto"/>
              <w:left w:val="single" w:sz="4" w:space="0" w:color="auto"/>
              <w:bottom w:val="single" w:sz="4" w:space="0" w:color="auto"/>
              <w:right w:val="single" w:sz="4" w:space="0" w:color="auto"/>
            </w:tcBorders>
            <w:hideMark/>
          </w:tcPr>
          <w:p w14:paraId="5ECB040F" w14:textId="77777777" w:rsidR="00CE5EAE" w:rsidRPr="0068742C" w:rsidRDefault="00CE5EAE" w:rsidP="00507FD8">
            <w:pPr>
              <w:rPr>
                <w:rFonts w:ascii="Arial" w:hAnsi="Arial" w:cs="Arial"/>
                <w:b/>
                <w:sz w:val="20"/>
                <w:szCs w:val="24"/>
              </w:rPr>
            </w:pPr>
            <w:r w:rsidRPr="0068742C">
              <w:rPr>
                <w:rFonts w:ascii="Arial" w:hAnsi="Arial" w:cs="Arial"/>
                <w:b/>
                <w:sz w:val="20"/>
                <w:szCs w:val="24"/>
              </w:rPr>
              <w:t>Bieter</w:t>
            </w:r>
          </w:p>
        </w:tc>
        <w:tc>
          <w:tcPr>
            <w:tcW w:w="1701" w:type="dxa"/>
            <w:tcBorders>
              <w:top w:val="single" w:sz="4" w:space="0" w:color="auto"/>
              <w:left w:val="single" w:sz="4" w:space="0" w:color="auto"/>
              <w:bottom w:val="single" w:sz="4" w:space="0" w:color="auto"/>
              <w:right w:val="single" w:sz="4" w:space="0" w:color="auto"/>
            </w:tcBorders>
            <w:hideMark/>
          </w:tcPr>
          <w:p w14:paraId="2D679947" w14:textId="4E4904DD" w:rsidR="00CE5EAE" w:rsidRPr="0068742C" w:rsidRDefault="00CE5EAE" w:rsidP="00507FD8">
            <w:pPr>
              <w:rPr>
                <w:rFonts w:ascii="Arial" w:hAnsi="Arial" w:cs="Arial"/>
                <w:b/>
                <w:sz w:val="20"/>
                <w:szCs w:val="24"/>
              </w:rPr>
            </w:pPr>
            <w:r w:rsidRPr="000005A9">
              <w:rPr>
                <w:rFonts w:ascii="Arial" w:hAnsi="Arial" w:cs="Arial"/>
                <w:b/>
                <w:sz w:val="20"/>
                <w:szCs w:val="24"/>
              </w:rPr>
              <w:t>CO</w:t>
            </w:r>
            <w:r w:rsidRPr="000005A9">
              <w:rPr>
                <w:rFonts w:ascii="Cambria Math" w:hAnsi="Cambria Math" w:cs="Cambria Math"/>
                <w:b/>
                <w:sz w:val="20"/>
                <w:szCs w:val="24"/>
              </w:rPr>
              <w:t>₂</w:t>
            </w:r>
            <w:r w:rsidRPr="000005A9">
              <w:rPr>
                <w:rFonts w:ascii="Arial" w:hAnsi="Arial" w:cs="Arial"/>
                <w:b/>
                <w:sz w:val="20"/>
                <w:szCs w:val="24"/>
              </w:rPr>
              <w:t>-frei bzw. lokal emissionsfrei ohne Kompensation</w:t>
            </w:r>
          </w:p>
        </w:tc>
        <w:tc>
          <w:tcPr>
            <w:tcW w:w="1701" w:type="dxa"/>
            <w:tcBorders>
              <w:top w:val="single" w:sz="4" w:space="0" w:color="auto"/>
              <w:left w:val="single" w:sz="4" w:space="0" w:color="auto"/>
              <w:bottom w:val="single" w:sz="4" w:space="0" w:color="auto"/>
              <w:right w:val="single" w:sz="4" w:space="0" w:color="auto"/>
            </w:tcBorders>
          </w:tcPr>
          <w:p w14:paraId="7A700CDC" w14:textId="5430B855" w:rsidR="00CE5EAE" w:rsidRPr="0068742C" w:rsidRDefault="00CE5EAE" w:rsidP="00507FD8">
            <w:pPr>
              <w:rPr>
                <w:rFonts w:ascii="Arial" w:hAnsi="Arial" w:cs="Arial"/>
                <w:b/>
                <w:sz w:val="20"/>
                <w:szCs w:val="24"/>
              </w:rPr>
            </w:pPr>
            <w:r w:rsidRPr="000005A9">
              <w:rPr>
                <w:rFonts w:ascii="Arial" w:hAnsi="Arial" w:cs="Arial"/>
                <w:b/>
                <w:sz w:val="20"/>
                <w:szCs w:val="24"/>
              </w:rPr>
              <w:t>CO</w:t>
            </w:r>
            <w:r w:rsidRPr="000005A9">
              <w:rPr>
                <w:rFonts w:ascii="Cambria Math" w:hAnsi="Cambria Math" w:cs="Cambria Math"/>
                <w:b/>
                <w:sz w:val="20"/>
                <w:szCs w:val="24"/>
              </w:rPr>
              <w:t>₂</w:t>
            </w:r>
            <w:r w:rsidRPr="000005A9">
              <w:rPr>
                <w:rFonts w:ascii="Arial" w:hAnsi="Arial" w:cs="Arial"/>
                <w:b/>
                <w:sz w:val="20"/>
                <w:szCs w:val="24"/>
              </w:rPr>
              <w:t>-neutral durch Kompensation</w:t>
            </w:r>
          </w:p>
        </w:tc>
        <w:tc>
          <w:tcPr>
            <w:tcW w:w="1276" w:type="dxa"/>
            <w:tcBorders>
              <w:top w:val="single" w:sz="4" w:space="0" w:color="auto"/>
              <w:left w:val="single" w:sz="4" w:space="0" w:color="auto"/>
              <w:bottom w:val="single" w:sz="4" w:space="0" w:color="auto"/>
              <w:right w:val="single" w:sz="4" w:space="0" w:color="auto"/>
            </w:tcBorders>
          </w:tcPr>
          <w:p w14:paraId="6412EB33" w14:textId="49A5155B" w:rsidR="00CE5EAE" w:rsidRPr="0068742C" w:rsidRDefault="00CE5EAE" w:rsidP="00507FD8">
            <w:pPr>
              <w:rPr>
                <w:rFonts w:ascii="Arial" w:hAnsi="Arial" w:cs="Arial"/>
                <w:b/>
                <w:sz w:val="20"/>
                <w:szCs w:val="24"/>
              </w:rPr>
            </w:pPr>
            <w:r w:rsidRPr="000005A9">
              <w:rPr>
                <w:rFonts w:ascii="Arial" w:hAnsi="Arial" w:cs="Arial"/>
                <w:b/>
                <w:sz w:val="20"/>
                <w:szCs w:val="24"/>
              </w:rPr>
              <w:t>Euronorm Euro 6d-ISC-FCM bzw. VI</w:t>
            </w:r>
          </w:p>
        </w:tc>
        <w:tc>
          <w:tcPr>
            <w:tcW w:w="992" w:type="dxa"/>
            <w:tcBorders>
              <w:top w:val="single" w:sz="4" w:space="0" w:color="auto"/>
              <w:left w:val="single" w:sz="4" w:space="0" w:color="auto"/>
              <w:bottom w:val="single" w:sz="4" w:space="0" w:color="auto"/>
              <w:right w:val="single" w:sz="4" w:space="0" w:color="auto"/>
            </w:tcBorders>
            <w:hideMark/>
          </w:tcPr>
          <w:p w14:paraId="37AA4C7B" w14:textId="171790CE" w:rsidR="00CE5EAE" w:rsidRPr="0068742C" w:rsidRDefault="00CE5EAE" w:rsidP="00507FD8">
            <w:pPr>
              <w:rPr>
                <w:rFonts w:ascii="Arial" w:hAnsi="Arial" w:cs="Arial"/>
                <w:b/>
                <w:sz w:val="20"/>
                <w:szCs w:val="24"/>
              </w:rPr>
            </w:pPr>
            <w:r w:rsidRPr="0068742C">
              <w:rPr>
                <w:rFonts w:ascii="Arial" w:hAnsi="Arial" w:cs="Arial"/>
                <w:b/>
                <w:sz w:val="20"/>
                <w:szCs w:val="24"/>
              </w:rPr>
              <w:t>Punkte</w:t>
            </w:r>
          </w:p>
          <w:p w14:paraId="1B44EE91" w14:textId="77777777" w:rsidR="00CE5EAE" w:rsidRPr="0068742C" w:rsidRDefault="00CE5EAE" w:rsidP="00507FD8">
            <w:pPr>
              <w:rPr>
                <w:rFonts w:ascii="Arial" w:hAnsi="Arial" w:cs="Arial"/>
                <w:b/>
                <w:sz w:val="20"/>
                <w:szCs w:val="24"/>
              </w:rPr>
            </w:pPr>
            <w:r w:rsidRPr="0068742C">
              <w:rPr>
                <w:rFonts w:ascii="Arial" w:hAnsi="Arial" w:cs="Arial"/>
                <w:b/>
                <w:sz w:val="20"/>
                <w:szCs w:val="24"/>
              </w:rPr>
              <w:t>gesamt</w:t>
            </w:r>
          </w:p>
        </w:tc>
        <w:tc>
          <w:tcPr>
            <w:tcW w:w="1418" w:type="dxa"/>
            <w:gridSpan w:val="2"/>
            <w:tcBorders>
              <w:top w:val="single" w:sz="4" w:space="0" w:color="auto"/>
              <w:left w:val="single" w:sz="4" w:space="0" w:color="auto"/>
              <w:bottom w:val="single" w:sz="4" w:space="0" w:color="auto"/>
              <w:right w:val="single" w:sz="4" w:space="0" w:color="auto"/>
            </w:tcBorders>
            <w:hideMark/>
          </w:tcPr>
          <w:p w14:paraId="3E80E906" w14:textId="77777777" w:rsidR="00CE5EAE" w:rsidRPr="0068742C" w:rsidRDefault="00CE5EAE" w:rsidP="00507FD8">
            <w:pPr>
              <w:rPr>
                <w:rFonts w:ascii="Arial" w:hAnsi="Arial" w:cs="Arial"/>
                <w:b/>
                <w:sz w:val="20"/>
                <w:szCs w:val="24"/>
              </w:rPr>
            </w:pPr>
            <w:r w:rsidRPr="0068742C">
              <w:rPr>
                <w:rFonts w:ascii="Arial" w:hAnsi="Arial" w:cs="Arial"/>
                <w:b/>
                <w:sz w:val="20"/>
                <w:szCs w:val="24"/>
              </w:rPr>
              <w:t>Gewichtung</w:t>
            </w:r>
          </w:p>
        </w:tc>
        <w:tc>
          <w:tcPr>
            <w:tcW w:w="1700" w:type="dxa"/>
            <w:tcBorders>
              <w:top w:val="single" w:sz="4" w:space="0" w:color="auto"/>
              <w:left w:val="single" w:sz="4" w:space="0" w:color="auto"/>
              <w:bottom w:val="single" w:sz="4" w:space="0" w:color="auto"/>
              <w:right w:val="single" w:sz="4" w:space="0" w:color="auto"/>
            </w:tcBorders>
            <w:hideMark/>
          </w:tcPr>
          <w:p w14:paraId="7278556E" w14:textId="77777777" w:rsidR="00CE5EAE" w:rsidRPr="0068742C" w:rsidRDefault="00CE5EAE" w:rsidP="00507FD8">
            <w:pPr>
              <w:rPr>
                <w:rFonts w:ascii="Arial" w:hAnsi="Arial" w:cs="Arial"/>
                <w:b/>
                <w:sz w:val="20"/>
                <w:szCs w:val="24"/>
              </w:rPr>
            </w:pPr>
            <w:r w:rsidRPr="0068742C">
              <w:rPr>
                <w:rFonts w:ascii="Arial" w:hAnsi="Arial" w:cs="Arial"/>
                <w:b/>
                <w:sz w:val="20"/>
                <w:szCs w:val="24"/>
              </w:rPr>
              <w:t>Gewichtete</w:t>
            </w:r>
          </w:p>
          <w:p w14:paraId="0D725D64" w14:textId="77777777" w:rsidR="00CE5EAE" w:rsidRPr="0068742C" w:rsidRDefault="00CE5EAE" w:rsidP="00507FD8">
            <w:pPr>
              <w:rPr>
                <w:rFonts w:ascii="Arial" w:hAnsi="Arial" w:cs="Arial"/>
                <w:b/>
                <w:sz w:val="20"/>
                <w:szCs w:val="24"/>
              </w:rPr>
            </w:pPr>
            <w:r w:rsidRPr="0068742C">
              <w:rPr>
                <w:rFonts w:ascii="Arial" w:hAnsi="Arial" w:cs="Arial"/>
                <w:b/>
                <w:sz w:val="20"/>
                <w:szCs w:val="24"/>
              </w:rPr>
              <w:t>Punkte</w:t>
            </w:r>
          </w:p>
        </w:tc>
      </w:tr>
      <w:tr w:rsidR="00CE5EAE" w14:paraId="51D03442" w14:textId="77777777" w:rsidTr="00CE5EAE">
        <w:tc>
          <w:tcPr>
            <w:tcW w:w="846" w:type="dxa"/>
            <w:tcBorders>
              <w:top w:val="single" w:sz="4" w:space="0" w:color="auto"/>
              <w:left w:val="single" w:sz="4" w:space="0" w:color="auto"/>
              <w:bottom w:val="single" w:sz="4" w:space="0" w:color="auto"/>
              <w:right w:val="single" w:sz="4" w:space="0" w:color="auto"/>
            </w:tcBorders>
            <w:hideMark/>
          </w:tcPr>
          <w:p w14:paraId="7296B243" w14:textId="77777777" w:rsidR="00CE5EAE" w:rsidRPr="0068742C" w:rsidRDefault="00CE5EAE" w:rsidP="00507FD8">
            <w:pPr>
              <w:rPr>
                <w:rFonts w:ascii="Arial" w:hAnsi="Arial" w:cs="Arial"/>
                <w:sz w:val="20"/>
                <w:szCs w:val="24"/>
              </w:rPr>
            </w:pPr>
            <w:r w:rsidRPr="0068742C">
              <w:rPr>
                <w:rFonts w:ascii="Arial" w:hAnsi="Arial" w:cs="Arial"/>
                <w:sz w:val="20"/>
                <w:szCs w:val="24"/>
              </w:rPr>
              <w:t>A</w:t>
            </w:r>
          </w:p>
        </w:tc>
        <w:tc>
          <w:tcPr>
            <w:tcW w:w="1701" w:type="dxa"/>
            <w:tcBorders>
              <w:top w:val="single" w:sz="4" w:space="0" w:color="auto"/>
              <w:left w:val="single" w:sz="4" w:space="0" w:color="auto"/>
              <w:bottom w:val="single" w:sz="4" w:space="0" w:color="auto"/>
              <w:right w:val="single" w:sz="4" w:space="0" w:color="auto"/>
            </w:tcBorders>
            <w:hideMark/>
          </w:tcPr>
          <w:p w14:paraId="1A41A1F6" w14:textId="531B0F12" w:rsidR="00CE5EAE" w:rsidRPr="0068742C" w:rsidRDefault="00CE5EAE" w:rsidP="00507FD8">
            <w:pPr>
              <w:rPr>
                <w:rFonts w:ascii="Arial" w:hAnsi="Arial" w:cs="Arial"/>
                <w:sz w:val="20"/>
                <w:szCs w:val="24"/>
              </w:rPr>
            </w:pPr>
            <w:r>
              <w:rPr>
                <w:rFonts w:ascii="Arial" w:hAnsi="Arial" w:cs="Arial"/>
                <w:sz w:val="20"/>
                <w:szCs w:val="24"/>
              </w:rPr>
              <w:t>0</w:t>
            </w:r>
          </w:p>
        </w:tc>
        <w:tc>
          <w:tcPr>
            <w:tcW w:w="1701" w:type="dxa"/>
            <w:tcBorders>
              <w:top w:val="single" w:sz="4" w:space="0" w:color="auto"/>
              <w:left w:val="single" w:sz="4" w:space="0" w:color="auto"/>
              <w:bottom w:val="single" w:sz="4" w:space="0" w:color="auto"/>
              <w:right w:val="single" w:sz="4" w:space="0" w:color="auto"/>
            </w:tcBorders>
            <w:hideMark/>
          </w:tcPr>
          <w:p w14:paraId="62EF2A50" w14:textId="77777777" w:rsidR="00CE5EAE" w:rsidRPr="0068742C" w:rsidRDefault="00CE5EAE" w:rsidP="00507FD8">
            <w:pPr>
              <w:rPr>
                <w:rFonts w:ascii="Arial" w:hAnsi="Arial" w:cs="Arial"/>
                <w:sz w:val="20"/>
                <w:szCs w:val="24"/>
              </w:rPr>
            </w:pPr>
            <w:r>
              <w:rPr>
                <w:rFonts w:ascii="Arial" w:hAnsi="Arial" w:cs="Arial"/>
                <w:sz w:val="20"/>
                <w:szCs w:val="24"/>
              </w:rPr>
              <w:t>0</w:t>
            </w:r>
          </w:p>
        </w:tc>
        <w:tc>
          <w:tcPr>
            <w:tcW w:w="1276" w:type="dxa"/>
            <w:tcBorders>
              <w:top w:val="single" w:sz="4" w:space="0" w:color="auto"/>
              <w:left w:val="single" w:sz="4" w:space="0" w:color="auto"/>
              <w:bottom w:val="single" w:sz="4" w:space="0" w:color="auto"/>
              <w:right w:val="single" w:sz="4" w:space="0" w:color="auto"/>
            </w:tcBorders>
          </w:tcPr>
          <w:p w14:paraId="5EA3BDCC" w14:textId="501E12DC" w:rsidR="00CE5EAE" w:rsidRDefault="00CE5EAE" w:rsidP="00507FD8">
            <w:pPr>
              <w:rPr>
                <w:rFonts w:ascii="Arial" w:hAnsi="Arial" w:cs="Arial"/>
                <w:sz w:val="20"/>
                <w:szCs w:val="24"/>
              </w:rPr>
            </w:pPr>
            <w:r>
              <w:rPr>
                <w:rFonts w:ascii="Arial" w:hAnsi="Arial" w:cs="Arial"/>
                <w:sz w:val="20"/>
                <w:szCs w:val="24"/>
              </w:rPr>
              <w:t>3</w:t>
            </w:r>
          </w:p>
        </w:tc>
        <w:tc>
          <w:tcPr>
            <w:tcW w:w="992" w:type="dxa"/>
            <w:tcBorders>
              <w:top w:val="single" w:sz="4" w:space="0" w:color="auto"/>
              <w:left w:val="single" w:sz="4" w:space="0" w:color="auto"/>
              <w:bottom w:val="single" w:sz="4" w:space="0" w:color="auto"/>
              <w:right w:val="single" w:sz="4" w:space="0" w:color="auto"/>
            </w:tcBorders>
            <w:hideMark/>
          </w:tcPr>
          <w:p w14:paraId="0C373800" w14:textId="6A81DD85" w:rsidR="00CE5EAE" w:rsidRPr="0068742C" w:rsidRDefault="00CE5EAE" w:rsidP="00507FD8">
            <w:pPr>
              <w:rPr>
                <w:rFonts w:ascii="Arial" w:hAnsi="Arial" w:cs="Arial"/>
                <w:sz w:val="20"/>
                <w:szCs w:val="24"/>
              </w:rPr>
            </w:pPr>
            <w:r>
              <w:rPr>
                <w:rFonts w:ascii="Arial" w:hAnsi="Arial" w:cs="Arial"/>
                <w:sz w:val="20"/>
                <w:szCs w:val="24"/>
              </w:rPr>
              <w:t>3</w:t>
            </w:r>
          </w:p>
        </w:tc>
        <w:tc>
          <w:tcPr>
            <w:tcW w:w="1276" w:type="dxa"/>
            <w:tcBorders>
              <w:top w:val="single" w:sz="4" w:space="0" w:color="auto"/>
              <w:left w:val="single" w:sz="4" w:space="0" w:color="auto"/>
              <w:bottom w:val="single" w:sz="4" w:space="0" w:color="auto"/>
              <w:right w:val="single" w:sz="4" w:space="0" w:color="auto"/>
            </w:tcBorders>
            <w:hideMark/>
          </w:tcPr>
          <w:p w14:paraId="3D6C11EC" w14:textId="77777777" w:rsidR="00CE5EAE" w:rsidRPr="0068742C" w:rsidRDefault="00CE5EAE" w:rsidP="00507FD8">
            <w:pPr>
              <w:rPr>
                <w:rFonts w:ascii="Arial" w:hAnsi="Arial" w:cs="Arial"/>
                <w:sz w:val="20"/>
                <w:szCs w:val="24"/>
              </w:rPr>
            </w:pPr>
            <w:r>
              <w:rPr>
                <w:rFonts w:ascii="Arial" w:hAnsi="Arial" w:cs="Arial"/>
                <w:sz w:val="20"/>
                <w:szCs w:val="24"/>
              </w:rPr>
              <w:t>20</w:t>
            </w:r>
          </w:p>
        </w:tc>
        <w:tc>
          <w:tcPr>
            <w:tcW w:w="1842" w:type="dxa"/>
            <w:gridSpan w:val="2"/>
            <w:tcBorders>
              <w:top w:val="single" w:sz="4" w:space="0" w:color="auto"/>
              <w:left w:val="single" w:sz="4" w:space="0" w:color="auto"/>
              <w:bottom w:val="single" w:sz="4" w:space="0" w:color="auto"/>
              <w:right w:val="single" w:sz="4" w:space="0" w:color="auto"/>
            </w:tcBorders>
            <w:hideMark/>
          </w:tcPr>
          <w:p w14:paraId="75F84DDE" w14:textId="71548504" w:rsidR="00CE5EAE" w:rsidRPr="0068742C" w:rsidRDefault="00CE5EAE" w:rsidP="00507FD8">
            <w:pPr>
              <w:rPr>
                <w:rFonts w:ascii="Arial" w:hAnsi="Arial" w:cs="Arial"/>
                <w:sz w:val="20"/>
                <w:szCs w:val="24"/>
              </w:rPr>
            </w:pPr>
            <w:r>
              <w:rPr>
                <w:rFonts w:ascii="Arial" w:hAnsi="Arial" w:cs="Arial"/>
                <w:sz w:val="20"/>
                <w:szCs w:val="24"/>
              </w:rPr>
              <w:t>60</w:t>
            </w:r>
          </w:p>
        </w:tc>
      </w:tr>
      <w:tr w:rsidR="00CE5EAE" w14:paraId="1D5CB029" w14:textId="77777777" w:rsidTr="00CE5EAE">
        <w:tc>
          <w:tcPr>
            <w:tcW w:w="846" w:type="dxa"/>
            <w:tcBorders>
              <w:top w:val="single" w:sz="4" w:space="0" w:color="auto"/>
              <w:left w:val="single" w:sz="4" w:space="0" w:color="auto"/>
              <w:bottom w:val="single" w:sz="4" w:space="0" w:color="auto"/>
              <w:right w:val="single" w:sz="4" w:space="0" w:color="auto"/>
            </w:tcBorders>
            <w:hideMark/>
          </w:tcPr>
          <w:p w14:paraId="3B71B67F" w14:textId="77777777" w:rsidR="00CE5EAE" w:rsidRPr="0068742C" w:rsidRDefault="00CE5EAE" w:rsidP="00507FD8">
            <w:pPr>
              <w:rPr>
                <w:rFonts w:ascii="Arial" w:hAnsi="Arial" w:cs="Arial"/>
                <w:sz w:val="20"/>
                <w:szCs w:val="24"/>
              </w:rPr>
            </w:pPr>
            <w:r w:rsidRPr="0068742C">
              <w:rPr>
                <w:rFonts w:ascii="Arial" w:hAnsi="Arial" w:cs="Arial"/>
                <w:sz w:val="20"/>
                <w:szCs w:val="24"/>
              </w:rPr>
              <w:t>B</w:t>
            </w:r>
          </w:p>
        </w:tc>
        <w:tc>
          <w:tcPr>
            <w:tcW w:w="1701" w:type="dxa"/>
            <w:tcBorders>
              <w:top w:val="single" w:sz="4" w:space="0" w:color="auto"/>
              <w:left w:val="single" w:sz="4" w:space="0" w:color="auto"/>
              <w:bottom w:val="single" w:sz="4" w:space="0" w:color="auto"/>
              <w:right w:val="single" w:sz="4" w:space="0" w:color="auto"/>
            </w:tcBorders>
            <w:hideMark/>
          </w:tcPr>
          <w:p w14:paraId="1472FCE8" w14:textId="56CFF44E" w:rsidR="00CE5EAE" w:rsidRPr="0068742C" w:rsidRDefault="00CE5EAE" w:rsidP="00507FD8">
            <w:pPr>
              <w:rPr>
                <w:rFonts w:ascii="Arial" w:hAnsi="Arial" w:cs="Arial"/>
                <w:sz w:val="20"/>
                <w:szCs w:val="24"/>
              </w:rPr>
            </w:pPr>
            <w:r>
              <w:rPr>
                <w:rFonts w:ascii="Arial" w:hAnsi="Arial" w:cs="Arial"/>
                <w:sz w:val="20"/>
                <w:szCs w:val="24"/>
              </w:rPr>
              <w:t>10</w:t>
            </w:r>
          </w:p>
        </w:tc>
        <w:tc>
          <w:tcPr>
            <w:tcW w:w="1701" w:type="dxa"/>
            <w:tcBorders>
              <w:top w:val="single" w:sz="4" w:space="0" w:color="auto"/>
              <w:left w:val="single" w:sz="4" w:space="0" w:color="auto"/>
              <w:bottom w:val="single" w:sz="4" w:space="0" w:color="auto"/>
              <w:right w:val="single" w:sz="4" w:space="0" w:color="auto"/>
            </w:tcBorders>
            <w:hideMark/>
          </w:tcPr>
          <w:p w14:paraId="1A5D10CC" w14:textId="5441B0E7" w:rsidR="00CE5EAE" w:rsidRPr="0068742C" w:rsidRDefault="00CE5EAE" w:rsidP="00507FD8">
            <w:pPr>
              <w:rPr>
                <w:rFonts w:ascii="Arial" w:hAnsi="Arial" w:cs="Arial"/>
                <w:sz w:val="20"/>
                <w:szCs w:val="24"/>
              </w:rPr>
            </w:pPr>
            <w:r>
              <w:rPr>
                <w:rFonts w:ascii="Arial" w:hAnsi="Arial" w:cs="Arial"/>
                <w:sz w:val="20"/>
                <w:szCs w:val="24"/>
              </w:rPr>
              <w:t>0</w:t>
            </w:r>
          </w:p>
        </w:tc>
        <w:tc>
          <w:tcPr>
            <w:tcW w:w="1276" w:type="dxa"/>
            <w:tcBorders>
              <w:top w:val="single" w:sz="4" w:space="0" w:color="auto"/>
              <w:left w:val="single" w:sz="4" w:space="0" w:color="auto"/>
              <w:bottom w:val="single" w:sz="4" w:space="0" w:color="auto"/>
              <w:right w:val="single" w:sz="4" w:space="0" w:color="auto"/>
            </w:tcBorders>
          </w:tcPr>
          <w:p w14:paraId="24C58857" w14:textId="7F10BE13" w:rsidR="00CE5EAE" w:rsidRPr="0068742C" w:rsidRDefault="00CE5EAE" w:rsidP="00507FD8">
            <w:pPr>
              <w:rPr>
                <w:rFonts w:ascii="Arial" w:hAnsi="Arial" w:cs="Arial"/>
                <w:sz w:val="20"/>
                <w:szCs w:val="24"/>
              </w:rPr>
            </w:pPr>
            <w:r>
              <w:rPr>
                <w:rFonts w:ascii="Arial" w:hAnsi="Arial" w:cs="Arial"/>
                <w:sz w:val="20"/>
                <w:szCs w:val="24"/>
              </w:rPr>
              <w:t>0</w:t>
            </w:r>
          </w:p>
        </w:tc>
        <w:tc>
          <w:tcPr>
            <w:tcW w:w="992" w:type="dxa"/>
            <w:tcBorders>
              <w:top w:val="single" w:sz="4" w:space="0" w:color="auto"/>
              <w:left w:val="single" w:sz="4" w:space="0" w:color="auto"/>
              <w:bottom w:val="single" w:sz="4" w:space="0" w:color="auto"/>
              <w:right w:val="single" w:sz="4" w:space="0" w:color="auto"/>
            </w:tcBorders>
            <w:hideMark/>
          </w:tcPr>
          <w:p w14:paraId="7F5A24A4" w14:textId="1A12D271" w:rsidR="00CE5EAE" w:rsidRPr="0068742C" w:rsidRDefault="00CE5EAE" w:rsidP="00507FD8">
            <w:pPr>
              <w:rPr>
                <w:rFonts w:ascii="Arial" w:hAnsi="Arial" w:cs="Arial"/>
                <w:sz w:val="20"/>
                <w:szCs w:val="24"/>
              </w:rPr>
            </w:pPr>
            <w:r>
              <w:rPr>
                <w:rFonts w:ascii="Arial" w:hAnsi="Arial" w:cs="Arial"/>
                <w:sz w:val="20"/>
                <w:szCs w:val="24"/>
              </w:rPr>
              <w:t>10</w:t>
            </w:r>
          </w:p>
        </w:tc>
        <w:tc>
          <w:tcPr>
            <w:tcW w:w="1276" w:type="dxa"/>
            <w:tcBorders>
              <w:top w:val="single" w:sz="4" w:space="0" w:color="auto"/>
              <w:left w:val="single" w:sz="4" w:space="0" w:color="auto"/>
              <w:bottom w:val="single" w:sz="4" w:space="0" w:color="auto"/>
              <w:right w:val="single" w:sz="4" w:space="0" w:color="auto"/>
            </w:tcBorders>
            <w:hideMark/>
          </w:tcPr>
          <w:p w14:paraId="403CB32B" w14:textId="77777777" w:rsidR="00CE5EAE" w:rsidRPr="0068742C" w:rsidRDefault="00CE5EAE" w:rsidP="00507FD8">
            <w:pPr>
              <w:rPr>
                <w:rFonts w:ascii="Arial" w:hAnsi="Arial" w:cs="Arial"/>
                <w:sz w:val="20"/>
                <w:szCs w:val="24"/>
              </w:rPr>
            </w:pPr>
            <w:r>
              <w:rPr>
                <w:rFonts w:ascii="Arial" w:hAnsi="Arial" w:cs="Arial"/>
                <w:sz w:val="20"/>
                <w:szCs w:val="24"/>
              </w:rPr>
              <w:t>20</w:t>
            </w:r>
          </w:p>
        </w:tc>
        <w:tc>
          <w:tcPr>
            <w:tcW w:w="1842" w:type="dxa"/>
            <w:gridSpan w:val="2"/>
            <w:tcBorders>
              <w:top w:val="single" w:sz="4" w:space="0" w:color="auto"/>
              <w:left w:val="single" w:sz="4" w:space="0" w:color="auto"/>
              <w:bottom w:val="single" w:sz="4" w:space="0" w:color="auto"/>
              <w:right w:val="single" w:sz="4" w:space="0" w:color="auto"/>
            </w:tcBorders>
            <w:hideMark/>
          </w:tcPr>
          <w:p w14:paraId="73B261BE" w14:textId="20F2670B" w:rsidR="00CE5EAE" w:rsidRPr="0068742C" w:rsidRDefault="00CE5EAE" w:rsidP="00507FD8">
            <w:pPr>
              <w:rPr>
                <w:rFonts w:ascii="Arial" w:hAnsi="Arial" w:cs="Arial"/>
                <w:sz w:val="20"/>
                <w:szCs w:val="24"/>
              </w:rPr>
            </w:pPr>
            <w:r>
              <w:rPr>
                <w:rFonts w:ascii="Arial" w:hAnsi="Arial" w:cs="Arial"/>
                <w:sz w:val="20"/>
                <w:szCs w:val="24"/>
              </w:rPr>
              <w:t>200</w:t>
            </w:r>
          </w:p>
        </w:tc>
      </w:tr>
    </w:tbl>
    <w:p w14:paraId="07DECB5F" w14:textId="77777777" w:rsidR="0091594B" w:rsidRDefault="0091594B" w:rsidP="0091594B">
      <w:pPr>
        <w:rPr>
          <w:rFonts w:ascii="Arial" w:hAnsi="Arial" w:cs="Arial"/>
          <w:sz w:val="20"/>
          <w:szCs w:val="20"/>
        </w:rPr>
      </w:pPr>
    </w:p>
    <w:p w14:paraId="092CB104" w14:textId="77777777" w:rsidR="0091594B" w:rsidRDefault="0091594B" w:rsidP="0091594B">
      <w:pPr>
        <w:rPr>
          <w:rFonts w:ascii="Arial" w:hAnsi="Arial" w:cs="Arial"/>
          <w:sz w:val="20"/>
          <w:szCs w:val="20"/>
        </w:rPr>
      </w:pPr>
      <w:r>
        <w:rPr>
          <w:rFonts w:ascii="Arial" w:hAnsi="Arial" w:cs="Arial"/>
          <w:sz w:val="20"/>
          <w:szCs w:val="20"/>
        </w:rPr>
        <w:t>Die gewichteten Punkte werden für die Gesamtbewertung des Angebots herangezogen.</w:t>
      </w:r>
      <w:r>
        <w:rPr>
          <w:rFonts w:ascii="Arial" w:hAnsi="Arial" w:cs="Arial"/>
          <w:sz w:val="20"/>
          <w:szCs w:val="20"/>
        </w:rPr>
        <w:tab/>
      </w:r>
    </w:p>
    <w:p w14:paraId="128F8E18" w14:textId="77777777" w:rsidR="0091594B" w:rsidRDefault="0091594B" w:rsidP="0091594B">
      <w:pPr>
        <w:rPr>
          <w:rFonts w:ascii="Arial" w:hAnsi="Arial" w:cs="Arial"/>
          <w:sz w:val="20"/>
          <w:szCs w:val="20"/>
          <w:u w:val="single"/>
        </w:rPr>
      </w:pPr>
      <w:r>
        <w:rPr>
          <w:rFonts w:ascii="Arial" w:hAnsi="Arial" w:cs="Arial"/>
          <w:sz w:val="20"/>
          <w:szCs w:val="20"/>
          <w:u w:val="single"/>
        </w:rPr>
        <w:t>Gesamtbewertung</w:t>
      </w:r>
    </w:p>
    <w:p w14:paraId="284AE591" w14:textId="77777777" w:rsidR="0091594B" w:rsidRDefault="0091594B" w:rsidP="0091594B">
      <w:pPr>
        <w:rPr>
          <w:rFonts w:ascii="Arial" w:hAnsi="Arial" w:cs="Arial"/>
          <w:sz w:val="20"/>
          <w:szCs w:val="20"/>
        </w:rPr>
      </w:pPr>
      <w:r>
        <w:rPr>
          <w:rFonts w:ascii="Arial" w:hAnsi="Arial" w:cs="Arial"/>
          <w:sz w:val="20"/>
          <w:szCs w:val="20"/>
        </w:rPr>
        <w:t>Der Bieter mit der höchsten Gesamtpunktzahl aus Preis- und Qualitätsbewertung erhält den Zuschlag.</w:t>
      </w:r>
    </w:p>
    <w:p w14:paraId="5C55C404" w14:textId="77777777" w:rsidR="0091594B" w:rsidRDefault="0091594B" w:rsidP="0091594B">
      <w:pPr>
        <w:rPr>
          <w:rFonts w:ascii="Arial" w:hAnsi="Arial" w:cs="Arial"/>
          <w:sz w:val="20"/>
          <w:szCs w:val="20"/>
        </w:rPr>
      </w:pPr>
      <w:r>
        <w:rPr>
          <w:rFonts w:ascii="Arial" w:hAnsi="Arial" w:cs="Arial"/>
          <w:sz w:val="20"/>
          <w:szCs w:val="20"/>
        </w:rPr>
        <w:t>Berechnungsbeispiel:</w:t>
      </w:r>
    </w:p>
    <w:tbl>
      <w:tblPr>
        <w:tblStyle w:val="Tabellenraster"/>
        <w:tblW w:w="9634" w:type="dxa"/>
        <w:tblInd w:w="0" w:type="dxa"/>
        <w:tblLook w:val="04A0" w:firstRow="1" w:lastRow="0" w:firstColumn="1" w:lastColumn="0" w:noHBand="0" w:noVBand="1"/>
      </w:tblPr>
      <w:tblGrid>
        <w:gridCol w:w="2265"/>
        <w:gridCol w:w="2265"/>
        <w:gridCol w:w="2266"/>
        <w:gridCol w:w="2838"/>
      </w:tblGrid>
      <w:tr w:rsidR="0091594B" w14:paraId="6DB39AD8" w14:textId="77777777" w:rsidTr="00507FD8">
        <w:tc>
          <w:tcPr>
            <w:tcW w:w="2265" w:type="dxa"/>
            <w:tcBorders>
              <w:top w:val="single" w:sz="4" w:space="0" w:color="auto"/>
              <w:left w:val="single" w:sz="4" w:space="0" w:color="auto"/>
              <w:bottom w:val="single" w:sz="4" w:space="0" w:color="auto"/>
              <w:right w:val="single" w:sz="4" w:space="0" w:color="auto"/>
            </w:tcBorders>
            <w:hideMark/>
          </w:tcPr>
          <w:p w14:paraId="614DAD36" w14:textId="77777777" w:rsidR="0091594B" w:rsidRDefault="0091594B" w:rsidP="00507FD8">
            <w:pPr>
              <w:rPr>
                <w:rFonts w:ascii="Arial" w:hAnsi="Arial" w:cs="Arial"/>
                <w:b/>
                <w:sz w:val="20"/>
                <w:szCs w:val="20"/>
              </w:rPr>
            </w:pPr>
            <w:r>
              <w:rPr>
                <w:rFonts w:ascii="Arial" w:hAnsi="Arial" w:cs="Arial"/>
                <w:b/>
                <w:sz w:val="20"/>
                <w:szCs w:val="20"/>
              </w:rPr>
              <w:t>Bieter</w:t>
            </w:r>
          </w:p>
        </w:tc>
        <w:tc>
          <w:tcPr>
            <w:tcW w:w="2265" w:type="dxa"/>
            <w:tcBorders>
              <w:top w:val="single" w:sz="4" w:space="0" w:color="auto"/>
              <w:left w:val="single" w:sz="4" w:space="0" w:color="auto"/>
              <w:bottom w:val="single" w:sz="4" w:space="0" w:color="auto"/>
              <w:right w:val="single" w:sz="4" w:space="0" w:color="auto"/>
            </w:tcBorders>
            <w:hideMark/>
          </w:tcPr>
          <w:p w14:paraId="7BFACFB3" w14:textId="77777777" w:rsidR="0091594B" w:rsidRDefault="0091594B" w:rsidP="00507FD8">
            <w:pPr>
              <w:rPr>
                <w:rFonts w:ascii="Arial" w:hAnsi="Arial" w:cs="Arial"/>
                <w:b/>
                <w:sz w:val="20"/>
                <w:szCs w:val="20"/>
              </w:rPr>
            </w:pPr>
            <w:r>
              <w:rPr>
                <w:rFonts w:ascii="Arial" w:hAnsi="Arial" w:cs="Arial"/>
                <w:b/>
                <w:sz w:val="20"/>
                <w:szCs w:val="20"/>
              </w:rPr>
              <w:t>Gewichtete Punkte</w:t>
            </w:r>
          </w:p>
          <w:p w14:paraId="5FFEF31F" w14:textId="77777777" w:rsidR="0091594B" w:rsidRDefault="0091594B" w:rsidP="00507FD8">
            <w:pPr>
              <w:rPr>
                <w:rFonts w:ascii="Arial" w:hAnsi="Arial" w:cs="Arial"/>
                <w:b/>
                <w:sz w:val="20"/>
                <w:szCs w:val="20"/>
              </w:rPr>
            </w:pPr>
            <w:r>
              <w:rPr>
                <w:rFonts w:ascii="Arial" w:hAnsi="Arial" w:cs="Arial"/>
                <w:b/>
                <w:sz w:val="20"/>
                <w:szCs w:val="20"/>
              </w:rPr>
              <w:t>Preis</w:t>
            </w:r>
          </w:p>
        </w:tc>
        <w:tc>
          <w:tcPr>
            <w:tcW w:w="2266" w:type="dxa"/>
            <w:tcBorders>
              <w:top w:val="single" w:sz="4" w:space="0" w:color="auto"/>
              <w:left w:val="single" w:sz="4" w:space="0" w:color="auto"/>
              <w:bottom w:val="single" w:sz="4" w:space="0" w:color="auto"/>
              <w:right w:val="single" w:sz="4" w:space="0" w:color="auto"/>
            </w:tcBorders>
            <w:hideMark/>
          </w:tcPr>
          <w:p w14:paraId="52C1D815" w14:textId="77777777" w:rsidR="0091594B" w:rsidRDefault="0091594B" w:rsidP="00507FD8">
            <w:pPr>
              <w:rPr>
                <w:rFonts w:ascii="Arial" w:hAnsi="Arial" w:cs="Arial"/>
                <w:b/>
                <w:sz w:val="20"/>
                <w:szCs w:val="20"/>
              </w:rPr>
            </w:pPr>
            <w:r>
              <w:rPr>
                <w:rFonts w:ascii="Arial" w:hAnsi="Arial" w:cs="Arial"/>
                <w:b/>
                <w:sz w:val="20"/>
                <w:szCs w:val="20"/>
              </w:rPr>
              <w:t>Gewichtete Punkte Nachhaltigkeit</w:t>
            </w:r>
          </w:p>
        </w:tc>
        <w:tc>
          <w:tcPr>
            <w:tcW w:w="2838" w:type="dxa"/>
            <w:tcBorders>
              <w:top w:val="single" w:sz="4" w:space="0" w:color="auto"/>
              <w:left w:val="single" w:sz="4" w:space="0" w:color="auto"/>
              <w:bottom w:val="single" w:sz="4" w:space="0" w:color="auto"/>
              <w:right w:val="single" w:sz="4" w:space="0" w:color="auto"/>
            </w:tcBorders>
          </w:tcPr>
          <w:p w14:paraId="718B8614" w14:textId="77777777" w:rsidR="0091594B" w:rsidRDefault="0091594B" w:rsidP="00507FD8">
            <w:pPr>
              <w:rPr>
                <w:rFonts w:ascii="Arial" w:hAnsi="Arial" w:cs="Arial"/>
                <w:b/>
                <w:sz w:val="20"/>
                <w:szCs w:val="20"/>
              </w:rPr>
            </w:pPr>
            <w:r>
              <w:rPr>
                <w:rFonts w:ascii="Arial" w:hAnsi="Arial" w:cs="Arial"/>
                <w:b/>
                <w:sz w:val="20"/>
                <w:szCs w:val="20"/>
              </w:rPr>
              <w:t>Punkte gesamt</w:t>
            </w:r>
          </w:p>
          <w:p w14:paraId="10A38F0D" w14:textId="77777777" w:rsidR="0091594B" w:rsidRDefault="0091594B" w:rsidP="00507FD8">
            <w:pPr>
              <w:rPr>
                <w:rFonts w:ascii="Arial" w:hAnsi="Arial" w:cs="Arial"/>
                <w:b/>
                <w:sz w:val="20"/>
                <w:szCs w:val="20"/>
              </w:rPr>
            </w:pPr>
          </w:p>
        </w:tc>
      </w:tr>
      <w:tr w:rsidR="0091594B" w14:paraId="1D95FD2A" w14:textId="77777777" w:rsidTr="00507FD8">
        <w:tc>
          <w:tcPr>
            <w:tcW w:w="2265" w:type="dxa"/>
            <w:tcBorders>
              <w:top w:val="single" w:sz="4" w:space="0" w:color="auto"/>
              <w:left w:val="single" w:sz="4" w:space="0" w:color="auto"/>
              <w:bottom w:val="single" w:sz="4" w:space="0" w:color="auto"/>
              <w:right w:val="single" w:sz="4" w:space="0" w:color="auto"/>
            </w:tcBorders>
            <w:hideMark/>
          </w:tcPr>
          <w:p w14:paraId="1E48485B" w14:textId="77777777" w:rsidR="0091594B" w:rsidRDefault="0091594B" w:rsidP="00507FD8">
            <w:pPr>
              <w:rPr>
                <w:rFonts w:ascii="Arial" w:hAnsi="Arial" w:cs="Arial"/>
                <w:sz w:val="20"/>
                <w:szCs w:val="20"/>
              </w:rPr>
            </w:pPr>
            <w:r>
              <w:rPr>
                <w:rFonts w:ascii="Arial" w:hAnsi="Arial" w:cs="Arial"/>
                <w:sz w:val="20"/>
                <w:szCs w:val="20"/>
              </w:rPr>
              <w:lastRenderedPageBreak/>
              <w:t>A</w:t>
            </w:r>
          </w:p>
        </w:tc>
        <w:tc>
          <w:tcPr>
            <w:tcW w:w="2265" w:type="dxa"/>
            <w:tcBorders>
              <w:top w:val="single" w:sz="4" w:space="0" w:color="auto"/>
              <w:left w:val="single" w:sz="4" w:space="0" w:color="auto"/>
              <w:bottom w:val="single" w:sz="4" w:space="0" w:color="auto"/>
              <w:right w:val="single" w:sz="4" w:space="0" w:color="auto"/>
            </w:tcBorders>
            <w:hideMark/>
          </w:tcPr>
          <w:p w14:paraId="560C9683" w14:textId="77777777" w:rsidR="0091594B" w:rsidRDefault="0091594B" w:rsidP="00507FD8">
            <w:pPr>
              <w:rPr>
                <w:rFonts w:ascii="Arial" w:hAnsi="Arial" w:cs="Arial"/>
                <w:sz w:val="20"/>
                <w:szCs w:val="20"/>
              </w:rPr>
            </w:pPr>
            <w:r>
              <w:rPr>
                <w:rFonts w:ascii="Arial" w:hAnsi="Arial" w:cs="Arial"/>
                <w:sz w:val="20"/>
                <w:szCs w:val="20"/>
              </w:rPr>
              <w:t>800</w:t>
            </w:r>
          </w:p>
        </w:tc>
        <w:tc>
          <w:tcPr>
            <w:tcW w:w="2266" w:type="dxa"/>
            <w:tcBorders>
              <w:top w:val="single" w:sz="4" w:space="0" w:color="auto"/>
              <w:left w:val="single" w:sz="4" w:space="0" w:color="auto"/>
              <w:bottom w:val="single" w:sz="4" w:space="0" w:color="auto"/>
              <w:right w:val="single" w:sz="4" w:space="0" w:color="auto"/>
            </w:tcBorders>
            <w:hideMark/>
          </w:tcPr>
          <w:p w14:paraId="3BF6F60F" w14:textId="44177F9A" w:rsidR="0091594B" w:rsidRDefault="000005A9" w:rsidP="00507FD8">
            <w:pPr>
              <w:rPr>
                <w:rFonts w:ascii="Arial" w:hAnsi="Arial" w:cs="Arial"/>
                <w:sz w:val="20"/>
                <w:szCs w:val="20"/>
              </w:rPr>
            </w:pPr>
            <w:r>
              <w:rPr>
                <w:rFonts w:ascii="Arial" w:hAnsi="Arial" w:cs="Arial"/>
                <w:sz w:val="20"/>
                <w:szCs w:val="20"/>
              </w:rPr>
              <w:t>60</w:t>
            </w:r>
          </w:p>
        </w:tc>
        <w:tc>
          <w:tcPr>
            <w:tcW w:w="2838" w:type="dxa"/>
            <w:tcBorders>
              <w:top w:val="single" w:sz="4" w:space="0" w:color="auto"/>
              <w:left w:val="single" w:sz="4" w:space="0" w:color="auto"/>
              <w:bottom w:val="single" w:sz="4" w:space="0" w:color="auto"/>
              <w:right w:val="single" w:sz="4" w:space="0" w:color="auto"/>
            </w:tcBorders>
            <w:hideMark/>
          </w:tcPr>
          <w:p w14:paraId="0C4A6875" w14:textId="1D3D8A4F" w:rsidR="0091594B" w:rsidRDefault="0091594B" w:rsidP="00507FD8">
            <w:pPr>
              <w:rPr>
                <w:rFonts w:ascii="Arial" w:hAnsi="Arial" w:cs="Arial"/>
                <w:sz w:val="20"/>
                <w:szCs w:val="20"/>
              </w:rPr>
            </w:pPr>
            <w:r>
              <w:rPr>
                <w:rFonts w:ascii="Arial" w:hAnsi="Arial" w:cs="Arial"/>
                <w:sz w:val="20"/>
                <w:szCs w:val="20"/>
              </w:rPr>
              <w:t>8</w:t>
            </w:r>
            <w:r w:rsidR="000005A9">
              <w:rPr>
                <w:rFonts w:ascii="Arial" w:hAnsi="Arial" w:cs="Arial"/>
                <w:sz w:val="20"/>
                <w:szCs w:val="20"/>
              </w:rPr>
              <w:t>6</w:t>
            </w:r>
            <w:r>
              <w:rPr>
                <w:rFonts w:ascii="Arial" w:hAnsi="Arial" w:cs="Arial"/>
                <w:sz w:val="20"/>
                <w:szCs w:val="20"/>
              </w:rPr>
              <w:t>0</w:t>
            </w:r>
          </w:p>
        </w:tc>
      </w:tr>
      <w:tr w:rsidR="0091594B" w14:paraId="1F6D0FD6" w14:textId="77777777" w:rsidTr="00507FD8">
        <w:tc>
          <w:tcPr>
            <w:tcW w:w="2265" w:type="dxa"/>
            <w:tcBorders>
              <w:top w:val="single" w:sz="4" w:space="0" w:color="auto"/>
              <w:left w:val="single" w:sz="4" w:space="0" w:color="auto"/>
              <w:bottom w:val="single" w:sz="4" w:space="0" w:color="auto"/>
              <w:right w:val="single" w:sz="4" w:space="0" w:color="auto"/>
            </w:tcBorders>
            <w:hideMark/>
          </w:tcPr>
          <w:p w14:paraId="1E1DF1A0" w14:textId="77777777" w:rsidR="0091594B" w:rsidRDefault="0091594B" w:rsidP="00507FD8">
            <w:pPr>
              <w:rPr>
                <w:rFonts w:ascii="Arial" w:hAnsi="Arial" w:cs="Arial"/>
                <w:sz w:val="20"/>
                <w:szCs w:val="20"/>
              </w:rPr>
            </w:pPr>
            <w:r>
              <w:rPr>
                <w:rFonts w:ascii="Arial" w:hAnsi="Arial" w:cs="Arial"/>
                <w:sz w:val="20"/>
                <w:szCs w:val="20"/>
              </w:rPr>
              <w:t>B</w:t>
            </w:r>
          </w:p>
        </w:tc>
        <w:tc>
          <w:tcPr>
            <w:tcW w:w="2265" w:type="dxa"/>
            <w:tcBorders>
              <w:top w:val="single" w:sz="4" w:space="0" w:color="auto"/>
              <w:left w:val="single" w:sz="4" w:space="0" w:color="auto"/>
              <w:bottom w:val="single" w:sz="4" w:space="0" w:color="auto"/>
              <w:right w:val="single" w:sz="4" w:space="0" w:color="auto"/>
            </w:tcBorders>
            <w:hideMark/>
          </w:tcPr>
          <w:p w14:paraId="7DCB57E5" w14:textId="77777777" w:rsidR="0091594B" w:rsidRDefault="0091594B" w:rsidP="00507FD8">
            <w:pPr>
              <w:rPr>
                <w:rFonts w:ascii="Arial" w:hAnsi="Arial" w:cs="Arial"/>
                <w:sz w:val="20"/>
                <w:szCs w:val="20"/>
              </w:rPr>
            </w:pPr>
            <w:r>
              <w:rPr>
                <w:rFonts w:ascii="Arial" w:hAnsi="Arial" w:cs="Arial"/>
                <w:sz w:val="20"/>
                <w:szCs w:val="20"/>
              </w:rPr>
              <w:t>720</w:t>
            </w:r>
          </w:p>
        </w:tc>
        <w:tc>
          <w:tcPr>
            <w:tcW w:w="2266" w:type="dxa"/>
            <w:tcBorders>
              <w:top w:val="single" w:sz="4" w:space="0" w:color="auto"/>
              <w:left w:val="single" w:sz="4" w:space="0" w:color="auto"/>
              <w:bottom w:val="single" w:sz="4" w:space="0" w:color="auto"/>
              <w:right w:val="single" w:sz="4" w:space="0" w:color="auto"/>
            </w:tcBorders>
            <w:hideMark/>
          </w:tcPr>
          <w:p w14:paraId="7CF7E50C" w14:textId="59432077" w:rsidR="0091594B" w:rsidRDefault="000005A9" w:rsidP="00507FD8">
            <w:pPr>
              <w:rPr>
                <w:rFonts w:ascii="Arial" w:hAnsi="Arial" w:cs="Arial"/>
                <w:sz w:val="20"/>
                <w:szCs w:val="20"/>
              </w:rPr>
            </w:pPr>
            <w:r>
              <w:rPr>
                <w:rFonts w:ascii="Arial" w:hAnsi="Arial" w:cs="Arial"/>
                <w:sz w:val="20"/>
                <w:szCs w:val="20"/>
              </w:rPr>
              <w:t>200</w:t>
            </w:r>
          </w:p>
        </w:tc>
        <w:tc>
          <w:tcPr>
            <w:tcW w:w="2838" w:type="dxa"/>
            <w:tcBorders>
              <w:top w:val="single" w:sz="4" w:space="0" w:color="auto"/>
              <w:left w:val="single" w:sz="4" w:space="0" w:color="auto"/>
              <w:bottom w:val="single" w:sz="4" w:space="0" w:color="auto"/>
              <w:right w:val="single" w:sz="4" w:space="0" w:color="auto"/>
            </w:tcBorders>
            <w:hideMark/>
          </w:tcPr>
          <w:p w14:paraId="4D1AFD1D" w14:textId="097A4095" w:rsidR="0091594B" w:rsidRDefault="0091594B" w:rsidP="00507FD8">
            <w:pPr>
              <w:rPr>
                <w:rFonts w:ascii="Arial" w:hAnsi="Arial" w:cs="Arial"/>
                <w:sz w:val="20"/>
                <w:szCs w:val="20"/>
              </w:rPr>
            </w:pPr>
            <w:r>
              <w:rPr>
                <w:rFonts w:ascii="Arial" w:hAnsi="Arial" w:cs="Arial"/>
                <w:sz w:val="20"/>
                <w:szCs w:val="20"/>
              </w:rPr>
              <w:t>9</w:t>
            </w:r>
            <w:r w:rsidR="000005A9">
              <w:rPr>
                <w:rFonts w:ascii="Arial" w:hAnsi="Arial" w:cs="Arial"/>
                <w:sz w:val="20"/>
                <w:szCs w:val="20"/>
              </w:rPr>
              <w:t>2</w:t>
            </w:r>
            <w:r>
              <w:rPr>
                <w:rFonts w:ascii="Arial" w:hAnsi="Arial" w:cs="Arial"/>
                <w:sz w:val="20"/>
                <w:szCs w:val="20"/>
              </w:rPr>
              <w:t>0</w:t>
            </w:r>
          </w:p>
        </w:tc>
      </w:tr>
    </w:tbl>
    <w:p w14:paraId="36055777" w14:textId="77777777" w:rsidR="0091594B" w:rsidRDefault="0091594B" w:rsidP="0091594B">
      <w:pPr>
        <w:rPr>
          <w:rFonts w:ascii="Arial" w:hAnsi="Arial" w:cs="Arial"/>
          <w:sz w:val="20"/>
          <w:szCs w:val="20"/>
        </w:rPr>
      </w:pPr>
    </w:p>
    <w:p w14:paraId="6B6DD875" w14:textId="564DF3FE" w:rsidR="00CE5EAE" w:rsidRDefault="0091594B" w:rsidP="00CE5EAE">
      <w:pPr>
        <w:rPr>
          <w:rFonts w:ascii="Arial" w:hAnsi="Arial" w:cs="Arial"/>
          <w:sz w:val="20"/>
          <w:szCs w:val="20"/>
        </w:rPr>
      </w:pPr>
      <w:r>
        <w:rPr>
          <w:rFonts w:ascii="Arial" w:hAnsi="Arial" w:cs="Arial"/>
          <w:sz w:val="20"/>
          <w:szCs w:val="20"/>
        </w:rPr>
        <w:t>Bieter B bekäme den Zuschlag.</w:t>
      </w:r>
    </w:p>
    <w:p w14:paraId="187ADC09" w14:textId="293108D4" w:rsidR="008975B6" w:rsidRDefault="008975B6" w:rsidP="008975B6">
      <w:pPr>
        <w:pStyle w:val="berschrift3"/>
      </w:pPr>
      <w:r w:rsidRPr="008975B6">
        <w:t>Bewertungsmatrix Los 2 – Beispielrechnung</w:t>
      </w:r>
    </w:p>
    <w:p w14:paraId="637366B0" w14:textId="77777777" w:rsidR="008975B6" w:rsidRDefault="008975B6" w:rsidP="008975B6">
      <w:pPr>
        <w:rPr>
          <w:rFonts w:ascii="Arial" w:hAnsi="Arial" w:cs="Arial"/>
          <w:sz w:val="20"/>
          <w:szCs w:val="20"/>
          <w:u w:val="single"/>
        </w:rPr>
      </w:pPr>
      <w:r>
        <w:rPr>
          <w:rFonts w:ascii="Arial" w:hAnsi="Arial" w:cs="Arial"/>
          <w:sz w:val="20"/>
          <w:szCs w:val="20"/>
          <w:u w:val="single"/>
        </w:rPr>
        <w:t>Preisliche Gewichtung</w:t>
      </w:r>
    </w:p>
    <w:p w14:paraId="5D374D05" w14:textId="77777777" w:rsidR="008975B6" w:rsidRDefault="008975B6" w:rsidP="008975B6">
      <w:pPr>
        <w:rPr>
          <w:rFonts w:ascii="Arial" w:hAnsi="Arial" w:cs="Arial"/>
          <w:sz w:val="20"/>
          <w:szCs w:val="20"/>
        </w:rPr>
      </w:pPr>
      <w:r>
        <w:rPr>
          <w:rFonts w:ascii="Arial" w:hAnsi="Arial" w:cs="Arial"/>
          <w:sz w:val="20"/>
          <w:szCs w:val="20"/>
        </w:rPr>
        <w:t xml:space="preserve">Die preisliche Gewichtung der Angebote erfolgt mit 80 %. Das Angebot mit dem niedrigsten Gesamtpreis erhält die Maximalpunktzahl von </w:t>
      </w:r>
      <w:r>
        <w:rPr>
          <w:rFonts w:ascii="Arial" w:hAnsi="Arial" w:cs="Arial"/>
          <w:b/>
          <w:sz w:val="20"/>
          <w:szCs w:val="20"/>
        </w:rPr>
        <w:t>10 Punkten</w:t>
      </w:r>
      <w:r>
        <w:rPr>
          <w:rFonts w:ascii="Arial" w:hAnsi="Arial" w:cs="Arial"/>
          <w:sz w:val="20"/>
          <w:szCs w:val="20"/>
        </w:rPr>
        <w:t>. Die höheren Angebote werden gegen das niedrigste bewertet. Es erfolgt ein prozentualer Abschlag von der Maximalpunktzahl je nach Überschreitung des niedrigsten Angebots in Prozent.</w:t>
      </w:r>
    </w:p>
    <w:p w14:paraId="2D92A5EA" w14:textId="77777777" w:rsidR="008975B6" w:rsidRDefault="008975B6" w:rsidP="008975B6">
      <w:pPr>
        <w:rPr>
          <w:rFonts w:ascii="Arial" w:hAnsi="Arial" w:cs="Arial"/>
          <w:sz w:val="20"/>
          <w:szCs w:val="20"/>
        </w:rPr>
      </w:pPr>
      <w:r>
        <w:rPr>
          <w:rFonts w:ascii="Arial" w:hAnsi="Arial" w:cs="Arial"/>
          <w:sz w:val="20"/>
          <w:szCs w:val="20"/>
        </w:rPr>
        <w:t>Berechnung:</w:t>
      </w:r>
    </w:p>
    <w:p w14:paraId="6DF3C777" w14:textId="77777777" w:rsidR="008975B6" w:rsidRDefault="008975B6" w:rsidP="008975B6">
      <w:pPr>
        <w:pStyle w:val="Listenabsatz"/>
        <w:numPr>
          <w:ilvl w:val="0"/>
          <w:numId w:val="15"/>
        </w:numPr>
        <w:spacing w:line="256" w:lineRule="auto"/>
        <w:rPr>
          <w:rFonts w:ascii="Arial" w:hAnsi="Arial" w:cs="Arial"/>
          <w:sz w:val="20"/>
          <w:szCs w:val="20"/>
        </w:rPr>
      </w:pPr>
      <w:r>
        <w:rPr>
          <w:rFonts w:ascii="Arial" w:hAnsi="Arial" w:cs="Arial"/>
          <w:sz w:val="20"/>
          <w:szCs w:val="20"/>
        </w:rPr>
        <w:t>Angebot Bieter A (niedrigster Preis, entspricht 100 % und Maximalpunktzahl 10) und Angebot Bieter B werden mittels Verhältnisrechnung ins Verhältnis zueinander gesetzt und Angebot B in Prozent ermittelt</w:t>
      </w:r>
    </w:p>
    <w:p w14:paraId="3C3808AE" w14:textId="77777777" w:rsidR="008975B6" w:rsidRDefault="008975B6" w:rsidP="008975B6">
      <w:pPr>
        <w:pStyle w:val="Listenabsatz"/>
        <w:numPr>
          <w:ilvl w:val="0"/>
          <w:numId w:val="15"/>
        </w:numPr>
        <w:spacing w:line="256" w:lineRule="auto"/>
        <w:rPr>
          <w:rFonts w:ascii="Arial" w:hAnsi="Arial" w:cs="Arial"/>
          <w:sz w:val="20"/>
          <w:szCs w:val="20"/>
        </w:rPr>
      </w:pPr>
      <w:r>
        <w:rPr>
          <w:rFonts w:ascii="Arial" w:hAnsi="Arial" w:cs="Arial"/>
          <w:sz w:val="20"/>
          <w:szCs w:val="20"/>
        </w:rPr>
        <w:t>100 % subtrahiert um Angebot B in Prozent ergibt den abzuziehenden Abschlag in Prozent. Dieser prozentuale Abschlag ist dann von der Maximalpunktzahl 10 abzuziehen</w:t>
      </w:r>
    </w:p>
    <w:p w14:paraId="4CB1DD24" w14:textId="77777777" w:rsidR="008975B6" w:rsidRDefault="008975B6" w:rsidP="008975B6">
      <w:pPr>
        <w:pStyle w:val="Listenabsatz"/>
        <w:numPr>
          <w:ilvl w:val="0"/>
          <w:numId w:val="15"/>
        </w:numPr>
        <w:spacing w:line="256" w:lineRule="auto"/>
        <w:rPr>
          <w:rFonts w:ascii="Arial" w:hAnsi="Arial" w:cs="Arial"/>
          <w:sz w:val="20"/>
          <w:szCs w:val="20"/>
        </w:rPr>
      </w:pPr>
      <w:r>
        <w:rPr>
          <w:rFonts w:ascii="Arial" w:hAnsi="Arial" w:cs="Arial"/>
          <w:sz w:val="20"/>
          <w:szCs w:val="20"/>
        </w:rPr>
        <w:t>Maximalpunktzahl 10 multipliziert mit dem abzuziehenden Abschlag ergibt die Punktzahl, die für Bieter B abzuziehen ist</w:t>
      </w:r>
    </w:p>
    <w:p w14:paraId="5E7D976D" w14:textId="77777777" w:rsidR="008975B6" w:rsidRDefault="008975B6" w:rsidP="008975B6">
      <w:pPr>
        <w:pStyle w:val="Listenabsatz"/>
        <w:numPr>
          <w:ilvl w:val="0"/>
          <w:numId w:val="15"/>
        </w:numPr>
        <w:spacing w:line="256" w:lineRule="auto"/>
        <w:rPr>
          <w:rFonts w:ascii="Arial" w:hAnsi="Arial" w:cs="Arial"/>
          <w:sz w:val="20"/>
          <w:szCs w:val="20"/>
        </w:rPr>
      </w:pPr>
      <w:r>
        <w:rPr>
          <w:rFonts w:ascii="Arial" w:hAnsi="Arial" w:cs="Arial"/>
          <w:sz w:val="20"/>
          <w:szCs w:val="20"/>
        </w:rPr>
        <w:t>Punktzahl Bieter B multipliziert mit Gewichtung 80 ergibt gewichtete Punktzahl Bieter B</w:t>
      </w:r>
    </w:p>
    <w:p w14:paraId="13271947" w14:textId="77777777" w:rsidR="008975B6" w:rsidRDefault="008975B6" w:rsidP="008975B6">
      <w:pPr>
        <w:rPr>
          <w:rFonts w:ascii="Arial" w:hAnsi="Arial" w:cs="Arial"/>
          <w:sz w:val="20"/>
          <w:szCs w:val="20"/>
        </w:rPr>
      </w:pPr>
      <w:r>
        <w:rPr>
          <w:rFonts w:ascii="Arial" w:hAnsi="Arial" w:cs="Arial"/>
          <w:sz w:val="20"/>
          <w:szCs w:val="20"/>
        </w:rPr>
        <w:t>Berechnungsbeispiel:</w:t>
      </w:r>
    </w:p>
    <w:tbl>
      <w:tblPr>
        <w:tblStyle w:val="Tabellenraster"/>
        <w:tblW w:w="9634" w:type="dxa"/>
        <w:tblInd w:w="0" w:type="dxa"/>
        <w:tblLook w:val="04A0" w:firstRow="1" w:lastRow="0" w:firstColumn="1" w:lastColumn="0" w:noHBand="0" w:noVBand="1"/>
      </w:tblPr>
      <w:tblGrid>
        <w:gridCol w:w="846"/>
        <w:gridCol w:w="1428"/>
        <w:gridCol w:w="2552"/>
        <w:gridCol w:w="992"/>
        <w:gridCol w:w="1418"/>
        <w:gridCol w:w="2398"/>
      </w:tblGrid>
      <w:tr w:rsidR="008975B6" w14:paraId="00723F93" w14:textId="77777777" w:rsidTr="00DA7547">
        <w:tc>
          <w:tcPr>
            <w:tcW w:w="846" w:type="dxa"/>
            <w:tcBorders>
              <w:top w:val="single" w:sz="4" w:space="0" w:color="auto"/>
              <w:left w:val="single" w:sz="4" w:space="0" w:color="auto"/>
              <w:bottom w:val="single" w:sz="4" w:space="0" w:color="auto"/>
              <w:right w:val="single" w:sz="4" w:space="0" w:color="auto"/>
            </w:tcBorders>
            <w:hideMark/>
          </w:tcPr>
          <w:p w14:paraId="5E0162C0" w14:textId="77777777" w:rsidR="008975B6" w:rsidRDefault="008975B6" w:rsidP="00DA7547">
            <w:pPr>
              <w:rPr>
                <w:rFonts w:ascii="Arial" w:hAnsi="Arial" w:cs="Arial"/>
                <w:b/>
                <w:sz w:val="20"/>
                <w:szCs w:val="20"/>
              </w:rPr>
            </w:pPr>
            <w:r>
              <w:rPr>
                <w:rFonts w:ascii="Arial" w:hAnsi="Arial" w:cs="Arial"/>
                <w:b/>
                <w:sz w:val="20"/>
                <w:szCs w:val="20"/>
              </w:rPr>
              <w:t>Bieter</w:t>
            </w:r>
          </w:p>
        </w:tc>
        <w:tc>
          <w:tcPr>
            <w:tcW w:w="1428" w:type="dxa"/>
            <w:tcBorders>
              <w:top w:val="single" w:sz="4" w:space="0" w:color="auto"/>
              <w:left w:val="single" w:sz="4" w:space="0" w:color="auto"/>
              <w:bottom w:val="single" w:sz="4" w:space="0" w:color="auto"/>
              <w:right w:val="single" w:sz="4" w:space="0" w:color="auto"/>
            </w:tcBorders>
            <w:hideMark/>
          </w:tcPr>
          <w:p w14:paraId="76365529" w14:textId="77777777" w:rsidR="008975B6" w:rsidRDefault="008975B6" w:rsidP="00DA7547">
            <w:pPr>
              <w:rPr>
                <w:rFonts w:ascii="Arial" w:hAnsi="Arial" w:cs="Arial"/>
                <w:b/>
                <w:sz w:val="20"/>
                <w:szCs w:val="20"/>
              </w:rPr>
            </w:pPr>
            <w:r>
              <w:rPr>
                <w:rFonts w:ascii="Arial" w:hAnsi="Arial" w:cs="Arial"/>
                <w:b/>
                <w:sz w:val="20"/>
                <w:szCs w:val="20"/>
              </w:rPr>
              <w:t>Gesamtpreis Brutto</w:t>
            </w:r>
          </w:p>
        </w:tc>
        <w:tc>
          <w:tcPr>
            <w:tcW w:w="2552" w:type="dxa"/>
            <w:tcBorders>
              <w:top w:val="single" w:sz="4" w:space="0" w:color="auto"/>
              <w:left w:val="single" w:sz="4" w:space="0" w:color="auto"/>
              <w:bottom w:val="single" w:sz="4" w:space="0" w:color="auto"/>
              <w:right w:val="single" w:sz="4" w:space="0" w:color="auto"/>
            </w:tcBorders>
            <w:hideMark/>
          </w:tcPr>
          <w:p w14:paraId="1D6DF7F0" w14:textId="77777777" w:rsidR="008975B6" w:rsidRDefault="008975B6" w:rsidP="00DA7547">
            <w:pPr>
              <w:rPr>
                <w:rFonts w:ascii="Arial" w:hAnsi="Arial" w:cs="Arial"/>
                <w:b/>
                <w:sz w:val="20"/>
                <w:szCs w:val="20"/>
              </w:rPr>
            </w:pPr>
            <w:r>
              <w:rPr>
                <w:rFonts w:ascii="Arial" w:hAnsi="Arial" w:cs="Arial"/>
                <w:b/>
                <w:sz w:val="20"/>
                <w:szCs w:val="20"/>
              </w:rPr>
              <w:t>Preis in Prozent</w:t>
            </w:r>
          </w:p>
        </w:tc>
        <w:tc>
          <w:tcPr>
            <w:tcW w:w="992" w:type="dxa"/>
            <w:tcBorders>
              <w:top w:val="single" w:sz="4" w:space="0" w:color="auto"/>
              <w:left w:val="single" w:sz="4" w:space="0" w:color="auto"/>
              <w:bottom w:val="single" w:sz="4" w:space="0" w:color="auto"/>
              <w:right w:val="single" w:sz="4" w:space="0" w:color="auto"/>
            </w:tcBorders>
            <w:hideMark/>
          </w:tcPr>
          <w:p w14:paraId="1ECD7759" w14:textId="77777777" w:rsidR="008975B6" w:rsidRDefault="008975B6" w:rsidP="00DA7547">
            <w:pPr>
              <w:rPr>
                <w:rFonts w:ascii="Arial" w:hAnsi="Arial" w:cs="Arial"/>
                <w:b/>
                <w:sz w:val="20"/>
                <w:szCs w:val="20"/>
              </w:rPr>
            </w:pPr>
            <w:r>
              <w:rPr>
                <w:rFonts w:ascii="Arial" w:hAnsi="Arial" w:cs="Arial"/>
                <w:b/>
                <w:sz w:val="20"/>
                <w:szCs w:val="20"/>
              </w:rPr>
              <w:t>Punkte</w:t>
            </w:r>
          </w:p>
        </w:tc>
        <w:tc>
          <w:tcPr>
            <w:tcW w:w="1418" w:type="dxa"/>
            <w:tcBorders>
              <w:top w:val="single" w:sz="4" w:space="0" w:color="auto"/>
              <w:left w:val="single" w:sz="4" w:space="0" w:color="auto"/>
              <w:bottom w:val="single" w:sz="4" w:space="0" w:color="auto"/>
              <w:right w:val="single" w:sz="4" w:space="0" w:color="auto"/>
            </w:tcBorders>
            <w:hideMark/>
          </w:tcPr>
          <w:p w14:paraId="4B685DE9" w14:textId="77777777" w:rsidR="008975B6" w:rsidRDefault="008975B6" w:rsidP="00DA7547">
            <w:pPr>
              <w:rPr>
                <w:rFonts w:ascii="Arial" w:hAnsi="Arial" w:cs="Arial"/>
                <w:b/>
                <w:sz w:val="20"/>
                <w:szCs w:val="20"/>
              </w:rPr>
            </w:pPr>
            <w:r>
              <w:rPr>
                <w:rFonts w:ascii="Arial" w:hAnsi="Arial" w:cs="Arial"/>
                <w:b/>
                <w:sz w:val="20"/>
                <w:szCs w:val="20"/>
              </w:rPr>
              <w:t>Gewichtung</w:t>
            </w:r>
          </w:p>
        </w:tc>
        <w:tc>
          <w:tcPr>
            <w:tcW w:w="2398" w:type="dxa"/>
            <w:tcBorders>
              <w:top w:val="single" w:sz="4" w:space="0" w:color="auto"/>
              <w:left w:val="single" w:sz="4" w:space="0" w:color="auto"/>
              <w:bottom w:val="single" w:sz="4" w:space="0" w:color="auto"/>
              <w:right w:val="single" w:sz="4" w:space="0" w:color="auto"/>
            </w:tcBorders>
            <w:hideMark/>
          </w:tcPr>
          <w:p w14:paraId="7DE77F8B" w14:textId="77777777" w:rsidR="008975B6" w:rsidRDefault="008975B6" w:rsidP="00DA7547">
            <w:pPr>
              <w:rPr>
                <w:rFonts w:ascii="Arial" w:hAnsi="Arial" w:cs="Arial"/>
                <w:b/>
                <w:sz w:val="20"/>
                <w:szCs w:val="20"/>
              </w:rPr>
            </w:pPr>
            <w:r>
              <w:rPr>
                <w:rFonts w:ascii="Arial" w:hAnsi="Arial" w:cs="Arial"/>
                <w:b/>
                <w:sz w:val="20"/>
                <w:szCs w:val="20"/>
              </w:rPr>
              <w:t>Gewichtete</w:t>
            </w:r>
          </w:p>
          <w:p w14:paraId="3514F7C6" w14:textId="77777777" w:rsidR="008975B6" w:rsidRDefault="008975B6" w:rsidP="00DA7547">
            <w:pPr>
              <w:rPr>
                <w:rFonts w:ascii="Arial" w:hAnsi="Arial" w:cs="Arial"/>
                <w:b/>
                <w:sz w:val="20"/>
                <w:szCs w:val="20"/>
              </w:rPr>
            </w:pPr>
            <w:r>
              <w:rPr>
                <w:rFonts w:ascii="Arial" w:hAnsi="Arial" w:cs="Arial"/>
                <w:b/>
                <w:sz w:val="20"/>
                <w:szCs w:val="20"/>
              </w:rPr>
              <w:t>Punkte</w:t>
            </w:r>
          </w:p>
        </w:tc>
      </w:tr>
      <w:tr w:rsidR="008975B6" w14:paraId="59F23CC1" w14:textId="77777777" w:rsidTr="00DA7547">
        <w:tc>
          <w:tcPr>
            <w:tcW w:w="846" w:type="dxa"/>
            <w:tcBorders>
              <w:top w:val="single" w:sz="4" w:space="0" w:color="auto"/>
              <w:left w:val="single" w:sz="4" w:space="0" w:color="auto"/>
              <w:bottom w:val="single" w:sz="4" w:space="0" w:color="auto"/>
              <w:right w:val="single" w:sz="4" w:space="0" w:color="auto"/>
            </w:tcBorders>
            <w:hideMark/>
          </w:tcPr>
          <w:p w14:paraId="39FD994F" w14:textId="77777777" w:rsidR="008975B6" w:rsidRDefault="008975B6" w:rsidP="00DA7547">
            <w:pPr>
              <w:rPr>
                <w:rFonts w:ascii="Arial" w:hAnsi="Arial" w:cs="Arial"/>
                <w:sz w:val="20"/>
                <w:szCs w:val="20"/>
              </w:rPr>
            </w:pPr>
            <w:r>
              <w:rPr>
                <w:rFonts w:ascii="Arial" w:hAnsi="Arial" w:cs="Arial"/>
                <w:sz w:val="20"/>
                <w:szCs w:val="20"/>
              </w:rPr>
              <w:t>A</w:t>
            </w:r>
          </w:p>
        </w:tc>
        <w:tc>
          <w:tcPr>
            <w:tcW w:w="1428" w:type="dxa"/>
            <w:tcBorders>
              <w:top w:val="single" w:sz="4" w:space="0" w:color="auto"/>
              <w:left w:val="single" w:sz="4" w:space="0" w:color="auto"/>
              <w:bottom w:val="single" w:sz="4" w:space="0" w:color="auto"/>
              <w:right w:val="single" w:sz="4" w:space="0" w:color="auto"/>
            </w:tcBorders>
            <w:hideMark/>
          </w:tcPr>
          <w:p w14:paraId="50EF3A4D" w14:textId="77777777" w:rsidR="008975B6" w:rsidRDefault="008975B6" w:rsidP="00DA7547">
            <w:pPr>
              <w:rPr>
                <w:rFonts w:ascii="Arial" w:hAnsi="Arial" w:cs="Arial"/>
                <w:sz w:val="20"/>
                <w:szCs w:val="20"/>
              </w:rPr>
            </w:pPr>
            <w:r>
              <w:rPr>
                <w:rFonts w:ascii="Arial" w:hAnsi="Arial" w:cs="Arial"/>
                <w:sz w:val="20"/>
                <w:szCs w:val="20"/>
              </w:rPr>
              <w:t>10.000 €</w:t>
            </w:r>
          </w:p>
        </w:tc>
        <w:tc>
          <w:tcPr>
            <w:tcW w:w="2552" w:type="dxa"/>
            <w:tcBorders>
              <w:top w:val="single" w:sz="4" w:space="0" w:color="auto"/>
              <w:left w:val="single" w:sz="4" w:space="0" w:color="auto"/>
              <w:bottom w:val="single" w:sz="4" w:space="0" w:color="auto"/>
              <w:right w:val="single" w:sz="4" w:space="0" w:color="auto"/>
            </w:tcBorders>
            <w:hideMark/>
          </w:tcPr>
          <w:p w14:paraId="049C6FAC" w14:textId="77777777" w:rsidR="008975B6" w:rsidRDefault="008975B6" w:rsidP="00DA7547">
            <w:pPr>
              <w:rPr>
                <w:rFonts w:ascii="Arial" w:hAnsi="Arial" w:cs="Arial"/>
                <w:sz w:val="20"/>
                <w:szCs w:val="20"/>
              </w:rPr>
            </w:pPr>
            <w:r>
              <w:rPr>
                <w:rFonts w:ascii="Arial" w:hAnsi="Arial" w:cs="Arial"/>
                <w:sz w:val="20"/>
                <w:szCs w:val="20"/>
              </w:rPr>
              <w:t>100</w:t>
            </w:r>
          </w:p>
        </w:tc>
        <w:tc>
          <w:tcPr>
            <w:tcW w:w="992" w:type="dxa"/>
            <w:tcBorders>
              <w:top w:val="single" w:sz="4" w:space="0" w:color="auto"/>
              <w:left w:val="single" w:sz="4" w:space="0" w:color="auto"/>
              <w:bottom w:val="single" w:sz="4" w:space="0" w:color="auto"/>
              <w:right w:val="single" w:sz="4" w:space="0" w:color="auto"/>
            </w:tcBorders>
            <w:hideMark/>
          </w:tcPr>
          <w:p w14:paraId="0074C8D8" w14:textId="77777777" w:rsidR="008975B6" w:rsidRDefault="008975B6" w:rsidP="00DA7547">
            <w:pPr>
              <w:rPr>
                <w:rFonts w:ascii="Arial" w:hAnsi="Arial" w:cs="Arial"/>
                <w:sz w:val="20"/>
                <w:szCs w:val="20"/>
              </w:rPr>
            </w:pPr>
            <w:r>
              <w:rPr>
                <w:rFonts w:ascii="Arial" w:hAnsi="Arial" w:cs="Arial"/>
                <w:sz w:val="20"/>
                <w:szCs w:val="20"/>
              </w:rPr>
              <w:t>10</w:t>
            </w:r>
          </w:p>
        </w:tc>
        <w:tc>
          <w:tcPr>
            <w:tcW w:w="1418" w:type="dxa"/>
            <w:tcBorders>
              <w:top w:val="single" w:sz="4" w:space="0" w:color="auto"/>
              <w:left w:val="single" w:sz="4" w:space="0" w:color="auto"/>
              <w:bottom w:val="single" w:sz="4" w:space="0" w:color="auto"/>
              <w:right w:val="single" w:sz="4" w:space="0" w:color="auto"/>
            </w:tcBorders>
            <w:hideMark/>
          </w:tcPr>
          <w:p w14:paraId="1B49B228" w14:textId="77777777" w:rsidR="008975B6" w:rsidRDefault="008975B6" w:rsidP="00DA7547">
            <w:pPr>
              <w:rPr>
                <w:rFonts w:ascii="Arial" w:hAnsi="Arial" w:cs="Arial"/>
                <w:sz w:val="20"/>
                <w:szCs w:val="20"/>
              </w:rPr>
            </w:pPr>
            <w:r>
              <w:rPr>
                <w:rFonts w:ascii="Arial" w:hAnsi="Arial" w:cs="Arial"/>
                <w:sz w:val="20"/>
                <w:szCs w:val="20"/>
              </w:rPr>
              <w:t>80</w:t>
            </w:r>
          </w:p>
        </w:tc>
        <w:tc>
          <w:tcPr>
            <w:tcW w:w="2398" w:type="dxa"/>
            <w:tcBorders>
              <w:top w:val="single" w:sz="4" w:space="0" w:color="auto"/>
              <w:left w:val="single" w:sz="4" w:space="0" w:color="auto"/>
              <w:bottom w:val="single" w:sz="4" w:space="0" w:color="auto"/>
              <w:right w:val="single" w:sz="4" w:space="0" w:color="auto"/>
            </w:tcBorders>
            <w:hideMark/>
          </w:tcPr>
          <w:p w14:paraId="75445809" w14:textId="77777777" w:rsidR="008975B6" w:rsidRDefault="008975B6" w:rsidP="00DA7547">
            <w:pPr>
              <w:rPr>
                <w:rFonts w:ascii="Arial" w:hAnsi="Arial" w:cs="Arial"/>
                <w:sz w:val="20"/>
                <w:szCs w:val="20"/>
              </w:rPr>
            </w:pPr>
            <w:r>
              <w:rPr>
                <w:rFonts w:ascii="Arial" w:hAnsi="Arial" w:cs="Arial"/>
                <w:sz w:val="20"/>
                <w:szCs w:val="20"/>
              </w:rPr>
              <w:t>800</w:t>
            </w:r>
          </w:p>
        </w:tc>
      </w:tr>
      <w:tr w:rsidR="008975B6" w14:paraId="05A8EE33" w14:textId="77777777" w:rsidTr="00DA7547">
        <w:tc>
          <w:tcPr>
            <w:tcW w:w="846" w:type="dxa"/>
            <w:tcBorders>
              <w:top w:val="single" w:sz="4" w:space="0" w:color="auto"/>
              <w:left w:val="single" w:sz="4" w:space="0" w:color="auto"/>
              <w:bottom w:val="single" w:sz="4" w:space="0" w:color="auto"/>
              <w:right w:val="single" w:sz="4" w:space="0" w:color="auto"/>
            </w:tcBorders>
            <w:hideMark/>
          </w:tcPr>
          <w:p w14:paraId="3D119480" w14:textId="77777777" w:rsidR="008975B6" w:rsidRDefault="008975B6" w:rsidP="00DA7547">
            <w:pPr>
              <w:rPr>
                <w:rFonts w:ascii="Arial" w:hAnsi="Arial" w:cs="Arial"/>
                <w:sz w:val="20"/>
                <w:szCs w:val="20"/>
              </w:rPr>
            </w:pPr>
            <w:r>
              <w:rPr>
                <w:rFonts w:ascii="Arial" w:hAnsi="Arial" w:cs="Arial"/>
                <w:sz w:val="20"/>
                <w:szCs w:val="20"/>
              </w:rPr>
              <w:t>B</w:t>
            </w:r>
          </w:p>
        </w:tc>
        <w:tc>
          <w:tcPr>
            <w:tcW w:w="1428" w:type="dxa"/>
            <w:tcBorders>
              <w:top w:val="single" w:sz="4" w:space="0" w:color="auto"/>
              <w:left w:val="single" w:sz="4" w:space="0" w:color="auto"/>
              <w:bottom w:val="single" w:sz="4" w:space="0" w:color="auto"/>
              <w:right w:val="single" w:sz="4" w:space="0" w:color="auto"/>
            </w:tcBorders>
            <w:hideMark/>
          </w:tcPr>
          <w:p w14:paraId="667ACAEA" w14:textId="77777777" w:rsidR="008975B6" w:rsidRDefault="008975B6" w:rsidP="00DA7547">
            <w:pPr>
              <w:rPr>
                <w:rFonts w:ascii="Arial" w:hAnsi="Arial" w:cs="Arial"/>
                <w:sz w:val="20"/>
                <w:szCs w:val="20"/>
              </w:rPr>
            </w:pPr>
            <w:r>
              <w:rPr>
                <w:rFonts w:ascii="Arial" w:hAnsi="Arial" w:cs="Arial"/>
                <w:sz w:val="20"/>
                <w:szCs w:val="20"/>
              </w:rPr>
              <w:t>11.000 €</w:t>
            </w:r>
          </w:p>
        </w:tc>
        <w:tc>
          <w:tcPr>
            <w:tcW w:w="2552" w:type="dxa"/>
            <w:tcBorders>
              <w:top w:val="single" w:sz="4" w:space="0" w:color="auto"/>
              <w:left w:val="single" w:sz="4" w:space="0" w:color="auto"/>
              <w:bottom w:val="single" w:sz="4" w:space="0" w:color="auto"/>
              <w:right w:val="single" w:sz="4" w:space="0" w:color="auto"/>
            </w:tcBorders>
            <w:hideMark/>
          </w:tcPr>
          <w:p w14:paraId="0FC759BD" w14:textId="77777777" w:rsidR="008975B6" w:rsidRDefault="008975B6" w:rsidP="00DA7547">
            <w:pPr>
              <w:rPr>
                <w:rFonts w:ascii="Arial" w:hAnsi="Arial" w:cs="Arial"/>
                <w:sz w:val="20"/>
                <w:szCs w:val="20"/>
              </w:rPr>
            </w:pPr>
            <w:r>
              <w:rPr>
                <w:rFonts w:ascii="Arial" w:hAnsi="Arial" w:cs="Arial"/>
                <w:sz w:val="20"/>
                <w:szCs w:val="20"/>
              </w:rPr>
              <w:t>110, entspr. 10 % Abzug</w:t>
            </w:r>
          </w:p>
        </w:tc>
        <w:tc>
          <w:tcPr>
            <w:tcW w:w="992" w:type="dxa"/>
            <w:tcBorders>
              <w:top w:val="single" w:sz="4" w:space="0" w:color="auto"/>
              <w:left w:val="single" w:sz="4" w:space="0" w:color="auto"/>
              <w:bottom w:val="single" w:sz="4" w:space="0" w:color="auto"/>
              <w:right w:val="single" w:sz="4" w:space="0" w:color="auto"/>
            </w:tcBorders>
            <w:hideMark/>
          </w:tcPr>
          <w:p w14:paraId="6DCA5C42" w14:textId="77777777" w:rsidR="008975B6" w:rsidRDefault="008975B6" w:rsidP="00DA7547">
            <w:pPr>
              <w:rPr>
                <w:rFonts w:ascii="Arial" w:hAnsi="Arial" w:cs="Arial"/>
                <w:sz w:val="20"/>
                <w:szCs w:val="20"/>
              </w:rPr>
            </w:pPr>
            <w:r>
              <w:rPr>
                <w:rFonts w:ascii="Arial" w:hAnsi="Arial" w:cs="Arial"/>
                <w:sz w:val="20"/>
                <w:szCs w:val="20"/>
              </w:rPr>
              <w:t>9</w:t>
            </w:r>
          </w:p>
        </w:tc>
        <w:tc>
          <w:tcPr>
            <w:tcW w:w="1418" w:type="dxa"/>
            <w:tcBorders>
              <w:top w:val="single" w:sz="4" w:space="0" w:color="auto"/>
              <w:left w:val="single" w:sz="4" w:space="0" w:color="auto"/>
              <w:bottom w:val="single" w:sz="4" w:space="0" w:color="auto"/>
              <w:right w:val="single" w:sz="4" w:space="0" w:color="auto"/>
            </w:tcBorders>
            <w:hideMark/>
          </w:tcPr>
          <w:p w14:paraId="07423D73" w14:textId="77777777" w:rsidR="008975B6" w:rsidRDefault="008975B6" w:rsidP="00DA7547">
            <w:pPr>
              <w:rPr>
                <w:rFonts w:ascii="Arial" w:hAnsi="Arial" w:cs="Arial"/>
                <w:sz w:val="20"/>
                <w:szCs w:val="20"/>
              </w:rPr>
            </w:pPr>
            <w:r>
              <w:rPr>
                <w:rFonts w:ascii="Arial" w:hAnsi="Arial" w:cs="Arial"/>
                <w:sz w:val="20"/>
                <w:szCs w:val="20"/>
              </w:rPr>
              <w:t>80</w:t>
            </w:r>
          </w:p>
        </w:tc>
        <w:tc>
          <w:tcPr>
            <w:tcW w:w="2398" w:type="dxa"/>
            <w:tcBorders>
              <w:top w:val="single" w:sz="4" w:space="0" w:color="auto"/>
              <w:left w:val="single" w:sz="4" w:space="0" w:color="auto"/>
              <w:bottom w:val="single" w:sz="4" w:space="0" w:color="auto"/>
              <w:right w:val="single" w:sz="4" w:space="0" w:color="auto"/>
            </w:tcBorders>
            <w:hideMark/>
          </w:tcPr>
          <w:p w14:paraId="133C26CB" w14:textId="77777777" w:rsidR="008975B6" w:rsidRDefault="008975B6" w:rsidP="00DA7547">
            <w:pPr>
              <w:rPr>
                <w:rFonts w:ascii="Arial" w:hAnsi="Arial" w:cs="Arial"/>
                <w:sz w:val="20"/>
                <w:szCs w:val="20"/>
              </w:rPr>
            </w:pPr>
            <w:r>
              <w:rPr>
                <w:rFonts w:ascii="Arial" w:hAnsi="Arial" w:cs="Arial"/>
                <w:sz w:val="20"/>
                <w:szCs w:val="20"/>
              </w:rPr>
              <w:t>720</w:t>
            </w:r>
          </w:p>
        </w:tc>
      </w:tr>
    </w:tbl>
    <w:p w14:paraId="3CC6D3B3" w14:textId="77777777" w:rsidR="008975B6" w:rsidRDefault="008975B6" w:rsidP="008975B6">
      <w:pPr>
        <w:rPr>
          <w:rFonts w:ascii="Arial" w:hAnsi="Arial" w:cs="Arial"/>
          <w:sz w:val="20"/>
          <w:szCs w:val="20"/>
        </w:rPr>
      </w:pPr>
    </w:p>
    <w:p w14:paraId="32B44435" w14:textId="77777777" w:rsidR="008975B6" w:rsidRDefault="008975B6" w:rsidP="008975B6">
      <w:pPr>
        <w:rPr>
          <w:rFonts w:ascii="Arial" w:hAnsi="Arial" w:cs="Arial"/>
          <w:sz w:val="20"/>
          <w:szCs w:val="20"/>
        </w:rPr>
      </w:pPr>
      <w:r>
        <w:rPr>
          <w:rFonts w:ascii="Arial" w:hAnsi="Arial" w:cs="Arial"/>
          <w:sz w:val="20"/>
          <w:szCs w:val="20"/>
        </w:rPr>
        <w:t>Die gewichteten Punkte werden für die Gesamtbewertung des Angebots herangezogen.</w:t>
      </w:r>
    </w:p>
    <w:p w14:paraId="48A97859" w14:textId="77777777" w:rsidR="008975B6" w:rsidRDefault="008975B6" w:rsidP="008975B6">
      <w:pPr>
        <w:rPr>
          <w:rFonts w:ascii="Arial" w:hAnsi="Arial" w:cs="Arial"/>
          <w:sz w:val="20"/>
          <w:szCs w:val="20"/>
          <w:u w:val="single"/>
        </w:rPr>
      </w:pPr>
      <w:r>
        <w:rPr>
          <w:rFonts w:ascii="Arial" w:hAnsi="Arial" w:cs="Arial"/>
          <w:sz w:val="20"/>
          <w:szCs w:val="20"/>
          <w:u w:val="single"/>
        </w:rPr>
        <w:t>Nachhaltige Gewichtung</w:t>
      </w:r>
    </w:p>
    <w:p w14:paraId="287AD908" w14:textId="1CE4186D" w:rsidR="008975B6" w:rsidRDefault="008975B6" w:rsidP="008975B6">
      <w:pPr>
        <w:rPr>
          <w:rFonts w:ascii="Arial" w:hAnsi="Arial" w:cs="Arial"/>
          <w:sz w:val="20"/>
          <w:szCs w:val="20"/>
        </w:rPr>
      </w:pPr>
      <w:r>
        <w:rPr>
          <w:rFonts w:ascii="Arial" w:hAnsi="Arial" w:cs="Arial"/>
          <w:sz w:val="20"/>
          <w:szCs w:val="20"/>
        </w:rPr>
        <w:t xml:space="preserve">Die nachhaltige Gewichtung der Angebote erfolgt mit </w:t>
      </w:r>
      <w:r w:rsidR="0054567B">
        <w:rPr>
          <w:rFonts w:ascii="Arial" w:hAnsi="Arial" w:cs="Arial"/>
          <w:sz w:val="20"/>
          <w:szCs w:val="20"/>
        </w:rPr>
        <w:t>1</w:t>
      </w:r>
      <w:r>
        <w:rPr>
          <w:rFonts w:ascii="Arial" w:hAnsi="Arial" w:cs="Arial"/>
          <w:sz w:val="20"/>
          <w:szCs w:val="20"/>
        </w:rPr>
        <w:t xml:space="preserve">0 %. Maximal können </w:t>
      </w:r>
      <w:r>
        <w:rPr>
          <w:rFonts w:ascii="Arial" w:hAnsi="Arial" w:cs="Arial"/>
          <w:b/>
          <w:sz w:val="20"/>
          <w:szCs w:val="20"/>
        </w:rPr>
        <w:t>10 Punkte</w:t>
      </w:r>
      <w:r>
        <w:rPr>
          <w:rFonts w:ascii="Arial" w:hAnsi="Arial" w:cs="Arial"/>
          <w:sz w:val="20"/>
          <w:szCs w:val="20"/>
        </w:rPr>
        <w:t xml:space="preserve"> erreicht werden. Folgende Kriterien werden für die qualitative Bewertung herangezogen:</w:t>
      </w:r>
    </w:p>
    <w:p w14:paraId="0BE4D490" w14:textId="77777777" w:rsidR="008975B6" w:rsidRPr="00825B25" w:rsidRDefault="008975B6" w:rsidP="008975B6">
      <w:pPr>
        <w:pStyle w:val="Listenabsatz"/>
        <w:numPr>
          <w:ilvl w:val="0"/>
          <w:numId w:val="16"/>
        </w:numPr>
        <w:spacing w:line="256" w:lineRule="auto"/>
        <w:rPr>
          <w:rFonts w:ascii="Arial" w:hAnsi="Arial" w:cs="Arial"/>
          <w:sz w:val="20"/>
          <w:szCs w:val="20"/>
        </w:rPr>
      </w:pPr>
      <w:r w:rsidRPr="000005A9">
        <w:rPr>
          <w:b/>
          <w:bCs/>
        </w:rPr>
        <w:t>10 Punkte</w:t>
      </w:r>
      <w:r>
        <w:t xml:space="preserve">: </w:t>
      </w:r>
      <w:r w:rsidRPr="00825B25">
        <w:t>Der Bieter verpflichtet sich, die Ware CO</w:t>
      </w:r>
      <w:r w:rsidRPr="00825B25">
        <w:rPr>
          <w:rFonts w:ascii="Cambria Math" w:hAnsi="Cambria Math" w:cs="Cambria Math"/>
        </w:rPr>
        <w:t>₂</w:t>
      </w:r>
      <w:r w:rsidRPr="00825B25">
        <w:t>-frei bzw. lokal emissionsfrei ohne Kompensation anzuliefern, z. B. durch ein emissionsfreies Lieferfahrzeug oder eine vergleichbare emissionsfreie Transportl</w:t>
      </w:r>
      <w:r w:rsidRPr="00825B25">
        <w:rPr>
          <w:rFonts w:ascii="Aptos" w:hAnsi="Aptos" w:cs="Aptos"/>
        </w:rPr>
        <w:t>ö</w:t>
      </w:r>
      <w:r w:rsidRPr="00825B25">
        <w:t>sung.</w:t>
      </w:r>
    </w:p>
    <w:p w14:paraId="64BB44D1" w14:textId="77777777" w:rsidR="008975B6" w:rsidRPr="00825B25" w:rsidRDefault="008975B6" w:rsidP="008975B6">
      <w:pPr>
        <w:pStyle w:val="Listenabsatz"/>
        <w:numPr>
          <w:ilvl w:val="0"/>
          <w:numId w:val="16"/>
        </w:numPr>
        <w:spacing w:line="256" w:lineRule="auto"/>
        <w:rPr>
          <w:rFonts w:ascii="Arial" w:hAnsi="Arial" w:cs="Arial"/>
          <w:sz w:val="20"/>
          <w:szCs w:val="20"/>
        </w:rPr>
      </w:pPr>
      <w:r w:rsidRPr="000005A9">
        <w:rPr>
          <w:b/>
          <w:bCs/>
        </w:rPr>
        <w:t>6 Punkte</w:t>
      </w:r>
      <w:r>
        <w:t xml:space="preserve">: </w:t>
      </w:r>
      <w:r w:rsidRPr="00825B25">
        <w:t>Der Bieter verpflichtet sich, die Ware CO</w:t>
      </w:r>
      <w:r w:rsidRPr="00825B25">
        <w:rPr>
          <w:rFonts w:ascii="Cambria Math" w:hAnsi="Cambria Math" w:cs="Cambria Math"/>
        </w:rPr>
        <w:t>₂</w:t>
      </w:r>
      <w:r w:rsidRPr="00825B25">
        <w:t>-neutral durch Kompensation anzuliefern. Die bei der Anlieferung entstehenden transportbedingten CO</w:t>
      </w:r>
      <w:r w:rsidRPr="00825B25">
        <w:rPr>
          <w:rFonts w:ascii="Cambria Math" w:hAnsi="Cambria Math" w:cs="Cambria Math"/>
        </w:rPr>
        <w:t>₂</w:t>
      </w:r>
      <w:r w:rsidRPr="00825B25">
        <w:t>-Emissionen werden durch geeignete Kompensationsma</w:t>
      </w:r>
      <w:r w:rsidRPr="00825B25">
        <w:rPr>
          <w:rFonts w:ascii="Aptos" w:hAnsi="Aptos" w:cs="Aptos"/>
        </w:rPr>
        <w:t>ß</w:t>
      </w:r>
      <w:r w:rsidRPr="00825B25">
        <w:t>nahmen ausgeglichen.</w:t>
      </w:r>
    </w:p>
    <w:p w14:paraId="7F4C0214" w14:textId="77777777" w:rsidR="008975B6" w:rsidRPr="00825B25" w:rsidRDefault="008975B6" w:rsidP="008975B6">
      <w:pPr>
        <w:pStyle w:val="Listenabsatz"/>
        <w:numPr>
          <w:ilvl w:val="0"/>
          <w:numId w:val="16"/>
        </w:numPr>
        <w:spacing w:line="256" w:lineRule="auto"/>
        <w:rPr>
          <w:rFonts w:ascii="Arial" w:hAnsi="Arial" w:cs="Arial"/>
          <w:sz w:val="20"/>
          <w:szCs w:val="20"/>
        </w:rPr>
      </w:pPr>
      <w:r w:rsidRPr="000005A9">
        <w:rPr>
          <w:b/>
          <w:bCs/>
        </w:rPr>
        <w:t>3 Punkte</w:t>
      </w:r>
      <w:r>
        <w:t xml:space="preserve">: </w:t>
      </w:r>
      <w:r w:rsidRPr="00825B25">
        <w:t>Der Bieter verpflichtet sich, die Ware mit Fahrzeugen bis 3,5 t anzuliefern, welche mindestens die Euronorm Euro 6d-ISC-FCM / Emissions-Schlüsselnummern 36AP bzw. mit Fahrzeugen ab 3,5 t, welche die Euronorm VI erfüllen.</w:t>
      </w:r>
    </w:p>
    <w:p w14:paraId="21F8B8A5" w14:textId="77777777" w:rsidR="008975B6" w:rsidRPr="00825B25" w:rsidRDefault="008975B6" w:rsidP="008975B6">
      <w:pPr>
        <w:pStyle w:val="Listenabsatz"/>
        <w:numPr>
          <w:ilvl w:val="0"/>
          <w:numId w:val="16"/>
        </w:numPr>
        <w:spacing w:line="256" w:lineRule="auto"/>
        <w:rPr>
          <w:rFonts w:ascii="Arial" w:hAnsi="Arial" w:cs="Arial"/>
          <w:sz w:val="20"/>
          <w:szCs w:val="20"/>
        </w:rPr>
      </w:pPr>
      <w:r w:rsidRPr="000005A9">
        <w:rPr>
          <w:b/>
          <w:bCs/>
        </w:rPr>
        <w:t>0 Punkte</w:t>
      </w:r>
      <w:r>
        <w:t xml:space="preserve">: </w:t>
      </w:r>
      <w:r w:rsidRPr="00825B25">
        <w:t>Der Bieter sagt weder eine CO</w:t>
      </w:r>
      <w:r w:rsidRPr="00825B25">
        <w:rPr>
          <w:rFonts w:ascii="Cambria Math" w:hAnsi="Cambria Math" w:cs="Cambria Math"/>
        </w:rPr>
        <w:t>₂</w:t>
      </w:r>
      <w:r w:rsidRPr="00825B25">
        <w:t>-freie/lokal emissionsfreie, eine CO</w:t>
      </w:r>
      <w:r w:rsidRPr="00825B25">
        <w:rPr>
          <w:rFonts w:ascii="Cambria Math" w:hAnsi="Cambria Math" w:cs="Cambria Math"/>
        </w:rPr>
        <w:t>₂</w:t>
      </w:r>
      <w:r w:rsidRPr="00825B25">
        <w:t>-neutrale Anlieferung durch Kompensation noch eine Anlieferung durch Fahrzeuge der Euronorm 6D/VI zu.</w:t>
      </w:r>
    </w:p>
    <w:p w14:paraId="5DD063B0" w14:textId="743287F5" w:rsidR="008975B6" w:rsidRPr="00825B25" w:rsidRDefault="008975B6" w:rsidP="008975B6">
      <w:pPr>
        <w:spacing w:line="256" w:lineRule="auto"/>
        <w:rPr>
          <w:rFonts w:ascii="Arial" w:hAnsi="Arial" w:cs="Arial"/>
          <w:sz w:val="20"/>
          <w:szCs w:val="20"/>
        </w:rPr>
      </w:pPr>
      <w:r w:rsidRPr="00825B25">
        <w:rPr>
          <w:rFonts w:ascii="Arial" w:hAnsi="Arial" w:cs="Arial"/>
          <w:sz w:val="20"/>
          <w:szCs w:val="20"/>
        </w:rPr>
        <w:t>Die erzielten Punkte werden mit der Gewichtung (</w:t>
      </w:r>
      <w:r w:rsidR="004D03F5">
        <w:rPr>
          <w:rFonts w:ascii="Arial" w:hAnsi="Arial" w:cs="Arial"/>
          <w:sz w:val="20"/>
          <w:szCs w:val="20"/>
        </w:rPr>
        <w:t>1</w:t>
      </w:r>
      <w:r w:rsidRPr="00825B25">
        <w:rPr>
          <w:rFonts w:ascii="Arial" w:hAnsi="Arial" w:cs="Arial"/>
          <w:sz w:val="20"/>
          <w:szCs w:val="20"/>
        </w:rPr>
        <w:t>0) multipliziert. Daraus ergibt sich die Anzahl der gewichteten Punkte, welche für die Gesamtbewertung des Angebots herangezogen wird.</w:t>
      </w:r>
    </w:p>
    <w:p w14:paraId="1E8D374C" w14:textId="77777777" w:rsidR="008975B6" w:rsidRPr="000005A9" w:rsidRDefault="008975B6" w:rsidP="008975B6">
      <w:pPr>
        <w:rPr>
          <w:rFonts w:ascii="Arial" w:hAnsi="Arial" w:cs="Arial"/>
          <w:b/>
          <w:bCs/>
          <w:sz w:val="20"/>
          <w:szCs w:val="20"/>
        </w:rPr>
      </w:pPr>
      <w:r w:rsidRPr="000005A9">
        <w:rPr>
          <w:rFonts w:ascii="Arial" w:hAnsi="Arial" w:cs="Arial"/>
          <w:b/>
          <w:bCs/>
          <w:sz w:val="20"/>
          <w:szCs w:val="20"/>
        </w:rPr>
        <w:t>Berechnungsbeispiel:</w:t>
      </w:r>
    </w:p>
    <w:tbl>
      <w:tblPr>
        <w:tblStyle w:val="Tabellenraster"/>
        <w:tblW w:w="9634" w:type="dxa"/>
        <w:tblInd w:w="0" w:type="dxa"/>
        <w:tblLayout w:type="fixed"/>
        <w:tblLook w:val="04A0" w:firstRow="1" w:lastRow="0" w:firstColumn="1" w:lastColumn="0" w:noHBand="0" w:noVBand="1"/>
      </w:tblPr>
      <w:tblGrid>
        <w:gridCol w:w="845"/>
        <w:gridCol w:w="1701"/>
        <w:gridCol w:w="1701"/>
        <w:gridCol w:w="1276"/>
        <w:gridCol w:w="992"/>
        <w:gridCol w:w="1418"/>
        <w:gridCol w:w="1701"/>
      </w:tblGrid>
      <w:tr w:rsidR="008975B6" w14:paraId="737470FD" w14:textId="77777777" w:rsidTr="00DA7547">
        <w:trPr>
          <w:trHeight w:val="703"/>
        </w:trPr>
        <w:tc>
          <w:tcPr>
            <w:tcW w:w="846" w:type="dxa"/>
            <w:tcBorders>
              <w:top w:val="single" w:sz="4" w:space="0" w:color="auto"/>
              <w:left w:val="single" w:sz="4" w:space="0" w:color="auto"/>
              <w:bottom w:val="single" w:sz="4" w:space="0" w:color="auto"/>
              <w:right w:val="single" w:sz="4" w:space="0" w:color="auto"/>
            </w:tcBorders>
            <w:hideMark/>
          </w:tcPr>
          <w:p w14:paraId="2A8F28B7" w14:textId="77777777" w:rsidR="008975B6" w:rsidRPr="0068742C" w:rsidRDefault="008975B6" w:rsidP="00DA7547">
            <w:pPr>
              <w:rPr>
                <w:rFonts w:ascii="Arial" w:hAnsi="Arial" w:cs="Arial"/>
                <w:b/>
                <w:sz w:val="20"/>
                <w:szCs w:val="24"/>
              </w:rPr>
            </w:pPr>
            <w:r w:rsidRPr="0068742C">
              <w:rPr>
                <w:rFonts w:ascii="Arial" w:hAnsi="Arial" w:cs="Arial"/>
                <w:b/>
                <w:sz w:val="20"/>
                <w:szCs w:val="24"/>
              </w:rPr>
              <w:lastRenderedPageBreak/>
              <w:t>Bieter</w:t>
            </w:r>
          </w:p>
        </w:tc>
        <w:tc>
          <w:tcPr>
            <w:tcW w:w="1701" w:type="dxa"/>
            <w:tcBorders>
              <w:top w:val="single" w:sz="4" w:space="0" w:color="auto"/>
              <w:left w:val="single" w:sz="4" w:space="0" w:color="auto"/>
              <w:bottom w:val="single" w:sz="4" w:space="0" w:color="auto"/>
              <w:right w:val="single" w:sz="4" w:space="0" w:color="auto"/>
            </w:tcBorders>
            <w:hideMark/>
          </w:tcPr>
          <w:p w14:paraId="5119C09B" w14:textId="77777777" w:rsidR="008975B6" w:rsidRPr="0068742C" w:rsidRDefault="008975B6" w:rsidP="00DA7547">
            <w:pPr>
              <w:rPr>
                <w:rFonts w:ascii="Arial" w:hAnsi="Arial" w:cs="Arial"/>
                <w:b/>
                <w:sz w:val="20"/>
                <w:szCs w:val="24"/>
              </w:rPr>
            </w:pPr>
            <w:r w:rsidRPr="000005A9">
              <w:rPr>
                <w:rFonts w:ascii="Arial" w:hAnsi="Arial" w:cs="Arial"/>
                <w:b/>
                <w:sz w:val="20"/>
                <w:szCs w:val="24"/>
              </w:rPr>
              <w:t>CO</w:t>
            </w:r>
            <w:r w:rsidRPr="000005A9">
              <w:rPr>
                <w:rFonts w:ascii="Cambria Math" w:hAnsi="Cambria Math" w:cs="Cambria Math"/>
                <w:b/>
                <w:sz w:val="20"/>
                <w:szCs w:val="24"/>
              </w:rPr>
              <w:t>₂</w:t>
            </w:r>
            <w:r w:rsidRPr="000005A9">
              <w:rPr>
                <w:rFonts w:ascii="Arial" w:hAnsi="Arial" w:cs="Arial"/>
                <w:b/>
                <w:sz w:val="20"/>
                <w:szCs w:val="24"/>
              </w:rPr>
              <w:t>-frei bzw. lokal emissionsfrei ohne Kompensation</w:t>
            </w:r>
          </w:p>
        </w:tc>
        <w:tc>
          <w:tcPr>
            <w:tcW w:w="1701" w:type="dxa"/>
            <w:tcBorders>
              <w:top w:val="single" w:sz="4" w:space="0" w:color="auto"/>
              <w:left w:val="single" w:sz="4" w:space="0" w:color="auto"/>
              <w:bottom w:val="single" w:sz="4" w:space="0" w:color="auto"/>
              <w:right w:val="single" w:sz="4" w:space="0" w:color="auto"/>
            </w:tcBorders>
          </w:tcPr>
          <w:p w14:paraId="63FEE920" w14:textId="77777777" w:rsidR="008975B6" w:rsidRPr="0068742C" w:rsidRDefault="008975B6" w:rsidP="00DA7547">
            <w:pPr>
              <w:rPr>
                <w:rFonts w:ascii="Arial" w:hAnsi="Arial" w:cs="Arial"/>
                <w:b/>
                <w:sz w:val="20"/>
                <w:szCs w:val="24"/>
              </w:rPr>
            </w:pPr>
            <w:r w:rsidRPr="000005A9">
              <w:rPr>
                <w:rFonts w:ascii="Arial" w:hAnsi="Arial" w:cs="Arial"/>
                <w:b/>
                <w:sz w:val="20"/>
                <w:szCs w:val="24"/>
              </w:rPr>
              <w:t>CO</w:t>
            </w:r>
            <w:r w:rsidRPr="000005A9">
              <w:rPr>
                <w:rFonts w:ascii="Cambria Math" w:hAnsi="Cambria Math" w:cs="Cambria Math"/>
                <w:b/>
                <w:sz w:val="20"/>
                <w:szCs w:val="24"/>
              </w:rPr>
              <w:t>₂</w:t>
            </w:r>
            <w:r w:rsidRPr="000005A9">
              <w:rPr>
                <w:rFonts w:ascii="Arial" w:hAnsi="Arial" w:cs="Arial"/>
                <w:b/>
                <w:sz w:val="20"/>
                <w:szCs w:val="24"/>
              </w:rPr>
              <w:t>-neutral durch Kompensation</w:t>
            </w:r>
          </w:p>
        </w:tc>
        <w:tc>
          <w:tcPr>
            <w:tcW w:w="1276" w:type="dxa"/>
            <w:tcBorders>
              <w:top w:val="single" w:sz="4" w:space="0" w:color="auto"/>
              <w:left w:val="single" w:sz="4" w:space="0" w:color="auto"/>
              <w:bottom w:val="single" w:sz="4" w:space="0" w:color="auto"/>
              <w:right w:val="single" w:sz="4" w:space="0" w:color="auto"/>
            </w:tcBorders>
          </w:tcPr>
          <w:p w14:paraId="45426344" w14:textId="77777777" w:rsidR="008975B6" w:rsidRPr="0068742C" w:rsidRDefault="008975B6" w:rsidP="00DA7547">
            <w:pPr>
              <w:rPr>
                <w:rFonts w:ascii="Arial" w:hAnsi="Arial" w:cs="Arial"/>
                <w:b/>
                <w:sz w:val="20"/>
                <w:szCs w:val="24"/>
              </w:rPr>
            </w:pPr>
            <w:r w:rsidRPr="000005A9">
              <w:rPr>
                <w:rFonts w:ascii="Arial" w:hAnsi="Arial" w:cs="Arial"/>
                <w:b/>
                <w:sz w:val="20"/>
                <w:szCs w:val="24"/>
              </w:rPr>
              <w:t>Euronorm Euro 6d-ISC-FCM bzw. VI</w:t>
            </w:r>
          </w:p>
        </w:tc>
        <w:tc>
          <w:tcPr>
            <w:tcW w:w="992" w:type="dxa"/>
            <w:tcBorders>
              <w:top w:val="single" w:sz="4" w:space="0" w:color="auto"/>
              <w:left w:val="single" w:sz="4" w:space="0" w:color="auto"/>
              <w:bottom w:val="single" w:sz="4" w:space="0" w:color="auto"/>
              <w:right w:val="single" w:sz="4" w:space="0" w:color="auto"/>
            </w:tcBorders>
            <w:hideMark/>
          </w:tcPr>
          <w:p w14:paraId="1EE6FE19" w14:textId="77777777" w:rsidR="008975B6" w:rsidRPr="0068742C" w:rsidRDefault="008975B6" w:rsidP="00DA7547">
            <w:pPr>
              <w:rPr>
                <w:rFonts w:ascii="Arial" w:hAnsi="Arial" w:cs="Arial"/>
                <w:b/>
                <w:sz w:val="20"/>
                <w:szCs w:val="24"/>
              </w:rPr>
            </w:pPr>
            <w:r w:rsidRPr="0068742C">
              <w:rPr>
                <w:rFonts w:ascii="Arial" w:hAnsi="Arial" w:cs="Arial"/>
                <w:b/>
                <w:sz w:val="20"/>
                <w:szCs w:val="24"/>
              </w:rPr>
              <w:t>Punkte</w:t>
            </w:r>
          </w:p>
          <w:p w14:paraId="1EAEC91F" w14:textId="77777777" w:rsidR="008975B6" w:rsidRPr="0068742C" w:rsidRDefault="008975B6" w:rsidP="00DA7547">
            <w:pPr>
              <w:rPr>
                <w:rFonts w:ascii="Arial" w:hAnsi="Arial" w:cs="Arial"/>
                <w:b/>
                <w:sz w:val="20"/>
                <w:szCs w:val="24"/>
              </w:rPr>
            </w:pPr>
            <w:r w:rsidRPr="0068742C">
              <w:rPr>
                <w:rFonts w:ascii="Arial" w:hAnsi="Arial" w:cs="Arial"/>
                <w:b/>
                <w:sz w:val="20"/>
                <w:szCs w:val="24"/>
              </w:rPr>
              <w:t>gesamt</w:t>
            </w:r>
          </w:p>
        </w:tc>
        <w:tc>
          <w:tcPr>
            <w:tcW w:w="1418" w:type="dxa"/>
            <w:tcBorders>
              <w:top w:val="single" w:sz="4" w:space="0" w:color="auto"/>
              <w:left w:val="single" w:sz="4" w:space="0" w:color="auto"/>
              <w:bottom w:val="single" w:sz="4" w:space="0" w:color="auto"/>
              <w:right w:val="single" w:sz="4" w:space="0" w:color="auto"/>
            </w:tcBorders>
            <w:hideMark/>
          </w:tcPr>
          <w:p w14:paraId="32665B0B" w14:textId="77777777" w:rsidR="008975B6" w:rsidRPr="0068742C" w:rsidRDefault="008975B6" w:rsidP="00DA7547">
            <w:pPr>
              <w:rPr>
                <w:rFonts w:ascii="Arial" w:hAnsi="Arial" w:cs="Arial"/>
                <w:b/>
                <w:sz w:val="20"/>
                <w:szCs w:val="24"/>
              </w:rPr>
            </w:pPr>
            <w:r w:rsidRPr="0068742C">
              <w:rPr>
                <w:rFonts w:ascii="Arial" w:hAnsi="Arial" w:cs="Arial"/>
                <w:b/>
                <w:sz w:val="20"/>
                <w:szCs w:val="24"/>
              </w:rPr>
              <w:t>Gewichtung</w:t>
            </w:r>
          </w:p>
        </w:tc>
        <w:tc>
          <w:tcPr>
            <w:tcW w:w="1700" w:type="dxa"/>
            <w:tcBorders>
              <w:top w:val="single" w:sz="4" w:space="0" w:color="auto"/>
              <w:left w:val="single" w:sz="4" w:space="0" w:color="auto"/>
              <w:bottom w:val="single" w:sz="4" w:space="0" w:color="auto"/>
              <w:right w:val="single" w:sz="4" w:space="0" w:color="auto"/>
            </w:tcBorders>
            <w:hideMark/>
          </w:tcPr>
          <w:p w14:paraId="1BBF71FE" w14:textId="77777777" w:rsidR="008975B6" w:rsidRPr="0068742C" w:rsidRDefault="008975B6" w:rsidP="00DA7547">
            <w:pPr>
              <w:rPr>
                <w:rFonts w:ascii="Arial" w:hAnsi="Arial" w:cs="Arial"/>
                <w:b/>
                <w:sz w:val="20"/>
                <w:szCs w:val="24"/>
              </w:rPr>
            </w:pPr>
            <w:r w:rsidRPr="0068742C">
              <w:rPr>
                <w:rFonts w:ascii="Arial" w:hAnsi="Arial" w:cs="Arial"/>
                <w:b/>
                <w:sz w:val="20"/>
                <w:szCs w:val="24"/>
              </w:rPr>
              <w:t>Gewichtete</w:t>
            </w:r>
          </w:p>
          <w:p w14:paraId="1A84CB35" w14:textId="77777777" w:rsidR="008975B6" w:rsidRPr="0068742C" w:rsidRDefault="008975B6" w:rsidP="00DA7547">
            <w:pPr>
              <w:rPr>
                <w:rFonts w:ascii="Arial" w:hAnsi="Arial" w:cs="Arial"/>
                <w:b/>
                <w:sz w:val="20"/>
                <w:szCs w:val="24"/>
              </w:rPr>
            </w:pPr>
            <w:r w:rsidRPr="0068742C">
              <w:rPr>
                <w:rFonts w:ascii="Arial" w:hAnsi="Arial" w:cs="Arial"/>
                <w:b/>
                <w:sz w:val="20"/>
                <w:szCs w:val="24"/>
              </w:rPr>
              <w:t>Punkte</w:t>
            </w:r>
          </w:p>
        </w:tc>
      </w:tr>
      <w:tr w:rsidR="008975B6" w14:paraId="62B5E78C" w14:textId="77777777" w:rsidTr="004D03F5">
        <w:tc>
          <w:tcPr>
            <w:tcW w:w="846" w:type="dxa"/>
            <w:tcBorders>
              <w:top w:val="single" w:sz="4" w:space="0" w:color="auto"/>
              <w:left w:val="single" w:sz="4" w:space="0" w:color="auto"/>
              <w:bottom w:val="single" w:sz="4" w:space="0" w:color="auto"/>
              <w:right w:val="single" w:sz="4" w:space="0" w:color="auto"/>
            </w:tcBorders>
            <w:hideMark/>
          </w:tcPr>
          <w:p w14:paraId="551F97B7" w14:textId="77777777" w:rsidR="008975B6" w:rsidRPr="0068742C" w:rsidRDefault="008975B6" w:rsidP="00DA7547">
            <w:pPr>
              <w:rPr>
                <w:rFonts w:ascii="Arial" w:hAnsi="Arial" w:cs="Arial"/>
                <w:sz w:val="20"/>
                <w:szCs w:val="24"/>
              </w:rPr>
            </w:pPr>
            <w:r w:rsidRPr="0068742C">
              <w:rPr>
                <w:rFonts w:ascii="Arial" w:hAnsi="Arial" w:cs="Arial"/>
                <w:sz w:val="20"/>
                <w:szCs w:val="24"/>
              </w:rPr>
              <w:t>A</w:t>
            </w:r>
          </w:p>
        </w:tc>
        <w:tc>
          <w:tcPr>
            <w:tcW w:w="1701" w:type="dxa"/>
            <w:tcBorders>
              <w:top w:val="single" w:sz="4" w:space="0" w:color="auto"/>
              <w:left w:val="single" w:sz="4" w:space="0" w:color="auto"/>
              <w:bottom w:val="single" w:sz="4" w:space="0" w:color="auto"/>
              <w:right w:val="single" w:sz="4" w:space="0" w:color="auto"/>
            </w:tcBorders>
            <w:hideMark/>
          </w:tcPr>
          <w:p w14:paraId="380C206C" w14:textId="77777777" w:rsidR="008975B6" w:rsidRPr="0068742C" w:rsidRDefault="008975B6" w:rsidP="00DA7547">
            <w:pPr>
              <w:rPr>
                <w:rFonts w:ascii="Arial" w:hAnsi="Arial" w:cs="Arial"/>
                <w:sz w:val="20"/>
                <w:szCs w:val="24"/>
              </w:rPr>
            </w:pPr>
            <w:r>
              <w:rPr>
                <w:rFonts w:ascii="Arial" w:hAnsi="Arial" w:cs="Arial"/>
                <w:sz w:val="20"/>
                <w:szCs w:val="24"/>
              </w:rPr>
              <w:t>0</w:t>
            </w:r>
          </w:p>
        </w:tc>
        <w:tc>
          <w:tcPr>
            <w:tcW w:w="1701" w:type="dxa"/>
            <w:tcBorders>
              <w:top w:val="single" w:sz="4" w:space="0" w:color="auto"/>
              <w:left w:val="single" w:sz="4" w:space="0" w:color="auto"/>
              <w:bottom w:val="single" w:sz="4" w:space="0" w:color="auto"/>
              <w:right w:val="single" w:sz="4" w:space="0" w:color="auto"/>
            </w:tcBorders>
            <w:hideMark/>
          </w:tcPr>
          <w:p w14:paraId="44449A03" w14:textId="77777777" w:rsidR="008975B6" w:rsidRPr="0068742C" w:rsidRDefault="008975B6" w:rsidP="00DA7547">
            <w:pPr>
              <w:rPr>
                <w:rFonts w:ascii="Arial" w:hAnsi="Arial" w:cs="Arial"/>
                <w:sz w:val="20"/>
                <w:szCs w:val="24"/>
              </w:rPr>
            </w:pPr>
            <w:r>
              <w:rPr>
                <w:rFonts w:ascii="Arial" w:hAnsi="Arial" w:cs="Arial"/>
                <w:sz w:val="20"/>
                <w:szCs w:val="24"/>
              </w:rPr>
              <w:t>0</w:t>
            </w:r>
          </w:p>
        </w:tc>
        <w:tc>
          <w:tcPr>
            <w:tcW w:w="1276" w:type="dxa"/>
            <w:tcBorders>
              <w:top w:val="single" w:sz="4" w:space="0" w:color="auto"/>
              <w:left w:val="single" w:sz="4" w:space="0" w:color="auto"/>
              <w:bottom w:val="single" w:sz="4" w:space="0" w:color="auto"/>
              <w:right w:val="single" w:sz="4" w:space="0" w:color="auto"/>
            </w:tcBorders>
          </w:tcPr>
          <w:p w14:paraId="16D54992" w14:textId="77777777" w:rsidR="008975B6" w:rsidRDefault="008975B6" w:rsidP="00DA7547">
            <w:pPr>
              <w:rPr>
                <w:rFonts w:ascii="Arial" w:hAnsi="Arial" w:cs="Arial"/>
                <w:sz w:val="20"/>
                <w:szCs w:val="24"/>
              </w:rPr>
            </w:pPr>
            <w:r>
              <w:rPr>
                <w:rFonts w:ascii="Arial" w:hAnsi="Arial" w:cs="Arial"/>
                <w:sz w:val="20"/>
                <w:szCs w:val="24"/>
              </w:rPr>
              <w:t>3</w:t>
            </w:r>
          </w:p>
        </w:tc>
        <w:tc>
          <w:tcPr>
            <w:tcW w:w="992" w:type="dxa"/>
            <w:tcBorders>
              <w:top w:val="single" w:sz="4" w:space="0" w:color="auto"/>
              <w:left w:val="single" w:sz="4" w:space="0" w:color="auto"/>
              <w:bottom w:val="single" w:sz="4" w:space="0" w:color="auto"/>
              <w:right w:val="single" w:sz="4" w:space="0" w:color="auto"/>
            </w:tcBorders>
            <w:hideMark/>
          </w:tcPr>
          <w:p w14:paraId="0F742FC6" w14:textId="77777777" w:rsidR="008975B6" w:rsidRPr="0068742C" w:rsidRDefault="008975B6" w:rsidP="00DA7547">
            <w:pPr>
              <w:rPr>
                <w:rFonts w:ascii="Arial" w:hAnsi="Arial" w:cs="Arial"/>
                <w:sz w:val="20"/>
                <w:szCs w:val="24"/>
              </w:rPr>
            </w:pPr>
            <w:r>
              <w:rPr>
                <w:rFonts w:ascii="Arial" w:hAnsi="Arial" w:cs="Arial"/>
                <w:sz w:val="20"/>
                <w:szCs w:val="24"/>
              </w:rPr>
              <w:t>3</w:t>
            </w:r>
          </w:p>
        </w:tc>
        <w:tc>
          <w:tcPr>
            <w:tcW w:w="1417" w:type="dxa"/>
            <w:tcBorders>
              <w:top w:val="single" w:sz="4" w:space="0" w:color="auto"/>
              <w:left w:val="single" w:sz="4" w:space="0" w:color="auto"/>
              <w:bottom w:val="single" w:sz="4" w:space="0" w:color="auto"/>
              <w:right w:val="single" w:sz="4" w:space="0" w:color="auto"/>
            </w:tcBorders>
            <w:hideMark/>
          </w:tcPr>
          <w:p w14:paraId="77596836" w14:textId="0EDFBE57" w:rsidR="008975B6" w:rsidRPr="0068742C" w:rsidRDefault="0054567B" w:rsidP="00DA7547">
            <w:pPr>
              <w:rPr>
                <w:rFonts w:ascii="Arial" w:hAnsi="Arial" w:cs="Arial"/>
                <w:sz w:val="20"/>
                <w:szCs w:val="24"/>
              </w:rPr>
            </w:pPr>
            <w:r>
              <w:rPr>
                <w:rFonts w:ascii="Arial" w:hAnsi="Arial" w:cs="Arial"/>
                <w:sz w:val="20"/>
                <w:szCs w:val="24"/>
              </w:rPr>
              <w:t>10</w:t>
            </w:r>
          </w:p>
        </w:tc>
        <w:tc>
          <w:tcPr>
            <w:tcW w:w="1701" w:type="dxa"/>
            <w:tcBorders>
              <w:top w:val="single" w:sz="4" w:space="0" w:color="auto"/>
              <w:left w:val="single" w:sz="4" w:space="0" w:color="auto"/>
              <w:bottom w:val="single" w:sz="4" w:space="0" w:color="auto"/>
              <w:right w:val="single" w:sz="4" w:space="0" w:color="auto"/>
            </w:tcBorders>
            <w:hideMark/>
          </w:tcPr>
          <w:p w14:paraId="3BFFE30B" w14:textId="203DC762" w:rsidR="008975B6" w:rsidRPr="0068742C" w:rsidRDefault="0054567B" w:rsidP="00DA7547">
            <w:pPr>
              <w:rPr>
                <w:rFonts w:ascii="Arial" w:hAnsi="Arial" w:cs="Arial"/>
                <w:sz w:val="20"/>
                <w:szCs w:val="24"/>
              </w:rPr>
            </w:pPr>
            <w:r>
              <w:rPr>
                <w:rFonts w:ascii="Arial" w:hAnsi="Arial" w:cs="Arial"/>
                <w:sz w:val="20"/>
                <w:szCs w:val="24"/>
              </w:rPr>
              <w:t>30</w:t>
            </w:r>
          </w:p>
        </w:tc>
      </w:tr>
      <w:tr w:rsidR="008975B6" w14:paraId="11CB1F0E" w14:textId="77777777" w:rsidTr="004D03F5">
        <w:tc>
          <w:tcPr>
            <w:tcW w:w="846" w:type="dxa"/>
            <w:tcBorders>
              <w:top w:val="single" w:sz="4" w:space="0" w:color="auto"/>
              <w:left w:val="single" w:sz="4" w:space="0" w:color="auto"/>
              <w:bottom w:val="single" w:sz="4" w:space="0" w:color="auto"/>
              <w:right w:val="single" w:sz="4" w:space="0" w:color="auto"/>
            </w:tcBorders>
            <w:hideMark/>
          </w:tcPr>
          <w:p w14:paraId="7780DBCB" w14:textId="77777777" w:rsidR="008975B6" w:rsidRPr="0068742C" w:rsidRDefault="008975B6" w:rsidP="00DA7547">
            <w:pPr>
              <w:rPr>
                <w:rFonts w:ascii="Arial" w:hAnsi="Arial" w:cs="Arial"/>
                <w:sz w:val="20"/>
                <w:szCs w:val="24"/>
              </w:rPr>
            </w:pPr>
            <w:r w:rsidRPr="0068742C">
              <w:rPr>
                <w:rFonts w:ascii="Arial" w:hAnsi="Arial" w:cs="Arial"/>
                <w:sz w:val="20"/>
                <w:szCs w:val="24"/>
              </w:rPr>
              <w:t>B</w:t>
            </w:r>
          </w:p>
        </w:tc>
        <w:tc>
          <w:tcPr>
            <w:tcW w:w="1701" w:type="dxa"/>
            <w:tcBorders>
              <w:top w:val="single" w:sz="4" w:space="0" w:color="auto"/>
              <w:left w:val="single" w:sz="4" w:space="0" w:color="auto"/>
              <w:bottom w:val="single" w:sz="4" w:space="0" w:color="auto"/>
              <w:right w:val="single" w:sz="4" w:space="0" w:color="auto"/>
            </w:tcBorders>
            <w:hideMark/>
          </w:tcPr>
          <w:p w14:paraId="257CF734" w14:textId="77777777" w:rsidR="008975B6" w:rsidRPr="0068742C" w:rsidRDefault="008975B6" w:rsidP="00DA7547">
            <w:pPr>
              <w:rPr>
                <w:rFonts w:ascii="Arial" w:hAnsi="Arial" w:cs="Arial"/>
                <w:sz w:val="20"/>
                <w:szCs w:val="24"/>
              </w:rPr>
            </w:pPr>
            <w:r>
              <w:rPr>
                <w:rFonts w:ascii="Arial" w:hAnsi="Arial" w:cs="Arial"/>
                <w:sz w:val="20"/>
                <w:szCs w:val="24"/>
              </w:rPr>
              <w:t>10</w:t>
            </w:r>
          </w:p>
        </w:tc>
        <w:tc>
          <w:tcPr>
            <w:tcW w:w="1701" w:type="dxa"/>
            <w:tcBorders>
              <w:top w:val="single" w:sz="4" w:space="0" w:color="auto"/>
              <w:left w:val="single" w:sz="4" w:space="0" w:color="auto"/>
              <w:bottom w:val="single" w:sz="4" w:space="0" w:color="auto"/>
              <w:right w:val="single" w:sz="4" w:space="0" w:color="auto"/>
            </w:tcBorders>
            <w:hideMark/>
          </w:tcPr>
          <w:p w14:paraId="4624547E" w14:textId="77777777" w:rsidR="008975B6" w:rsidRPr="0068742C" w:rsidRDefault="008975B6" w:rsidP="00DA7547">
            <w:pPr>
              <w:rPr>
                <w:rFonts w:ascii="Arial" w:hAnsi="Arial" w:cs="Arial"/>
                <w:sz w:val="20"/>
                <w:szCs w:val="24"/>
              </w:rPr>
            </w:pPr>
            <w:r>
              <w:rPr>
                <w:rFonts w:ascii="Arial" w:hAnsi="Arial" w:cs="Arial"/>
                <w:sz w:val="20"/>
                <w:szCs w:val="24"/>
              </w:rPr>
              <w:t>0</w:t>
            </w:r>
          </w:p>
        </w:tc>
        <w:tc>
          <w:tcPr>
            <w:tcW w:w="1276" w:type="dxa"/>
            <w:tcBorders>
              <w:top w:val="single" w:sz="4" w:space="0" w:color="auto"/>
              <w:left w:val="single" w:sz="4" w:space="0" w:color="auto"/>
              <w:bottom w:val="single" w:sz="4" w:space="0" w:color="auto"/>
              <w:right w:val="single" w:sz="4" w:space="0" w:color="auto"/>
            </w:tcBorders>
          </w:tcPr>
          <w:p w14:paraId="7ACA2E00" w14:textId="77777777" w:rsidR="008975B6" w:rsidRPr="0068742C" w:rsidRDefault="008975B6" w:rsidP="00DA7547">
            <w:pPr>
              <w:rPr>
                <w:rFonts w:ascii="Arial" w:hAnsi="Arial" w:cs="Arial"/>
                <w:sz w:val="20"/>
                <w:szCs w:val="24"/>
              </w:rPr>
            </w:pPr>
            <w:r>
              <w:rPr>
                <w:rFonts w:ascii="Arial" w:hAnsi="Arial" w:cs="Arial"/>
                <w:sz w:val="20"/>
                <w:szCs w:val="24"/>
              </w:rPr>
              <w:t>0</w:t>
            </w:r>
          </w:p>
        </w:tc>
        <w:tc>
          <w:tcPr>
            <w:tcW w:w="992" w:type="dxa"/>
            <w:tcBorders>
              <w:top w:val="single" w:sz="4" w:space="0" w:color="auto"/>
              <w:left w:val="single" w:sz="4" w:space="0" w:color="auto"/>
              <w:bottom w:val="single" w:sz="4" w:space="0" w:color="auto"/>
              <w:right w:val="single" w:sz="4" w:space="0" w:color="auto"/>
            </w:tcBorders>
            <w:hideMark/>
          </w:tcPr>
          <w:p w14:paraId="3953BA19" w14:textId="77777777" w:rsidR="008975B6" w:rsidRPr="0068742C" w:rsidRDefault="008975B6" w:rsidP="00DA7547">
            <w:pPr>
              <w:rPr>
                <w:rFonts w:ascii="Arial" w:hAnsi="Arial" w:cs="Arial"/>
                <w:sz w:val="20"/>
                <w:szCs w:val="24"/>
              </w:rPr>
            </w:pPr>
            <w:r>
              <w:rPr>
                <w:rFonts w:ascii="Arial" w:hAnsi="Arial" w:cs="Arial"/>
                <w:sz w:val="20"/>
                <w:szCs w:val="24"/>
              </w:rPr>
              <w:t>10</w:t>
            </w:r>
          </w:p>
        </w:tc>
        <w:tc>
          <w:tcPr>
            <w:tcW w:w="1417" w:type="dxa"/>
            <w:tcBorders>
              <w:top w:val="single" w:sz="4" w:space="0" w:color="auto"/>
              <w:left w:val="single" w:sz="4" w:space="0" w:color="auto"/>
              <w:bottom w:val="single" w:sz="4" w:space="0" w:color="auto"/>
              <w:right w:val="single" w:sz="4" w:space="0" w:color="auto"/>
            </w:tcBorders>
            <w:hideMark/>
          </w:tcPr>
          <w:p w14:paraId="5C1733E9" w14:textId="6FD3A0F6" w:rsidR="008975B6" w:rsidRPr="0068742C" w:rsidRDefault="0054567B" w:rsidP="00DA7547">
            <w:pPr>
              <w:rPr>
                <w:rFonts w:ascii="Arial" w:hAnsi="Arial" w:cs="Arial"/>
                <w:sz w:val="20"/>
                <w:szCs w:val="24"/>
              </w:rPr>
            </w:pPr>
            <w:r>
              <w:rPr>
                <w:rFonts w:ascii="Arial" w:hAnsi="Arial" w:cs="Arial"/>
                <w:sz w:val="20"/>
                <w:szCs w:val="24"/>
              </w:rPr>
              <w:t>10</w:t>
            </w:r>
          </w:p>
        </w:tc>
        <w:tc>
          <w:tcPr>
            <w:tcW w:w="1701" w:type="dxa"/>
            <w:tcBorders>
              <w:top w:val="single" w:sz="4" w:space="0" w:color="auto"/>
              <w:left w:val="single" w:sz="4" w:space="0" w:color="auto"/>
              <w:bottom w:val="single" w:sz="4" w:space="0" w:color="auto"/>
              <w:right w:val="single" w:sz="4" w:space="0" w:color="auto"/>
            </w:tcBorders>
            <w:hideMark/>
          </w:tcPr>
          <w:p w14:paraId="012F61E4" w14:textId="6B5D38B6" w:rsidR="008975B6" w:rsidRPr="0068742C" w:rsidRDefault="0054567B" w:rsidP="00DA7547">
            <w:pPr>
              <w:rPr>
                <w:rFonts w:ascii="Arial" w:hAnsi="Arial" w:cs="Arial"/>
                <w:sz w:val="20"/>
                <w:szCs w:val="24"/>
              </w:rPr>
            </w:pPr>
            <w:r>
              <w:rPr>
                <w:rFonts w:ascii="Arial" w:hAnsi="Arial" w:cs="Arial"/>
                <w:sz w:val="20"/>
                <w:szCs w:val="24"/>
              </w:rPr>
              <w:t>1</w:t>
            </w:r>
            <w:r w:rsidR="008975B6">
              <w:rPr>
                <w:rFonts w:ascii="Arial" w:hAnsi="Arial" w:cs="Arial"/>
                <w:sz w:val="20"/>
                <w:szCs w:val="24"/>
              </w:rPr>
              <w:t>00</w:t>
            </w:r>
          </w:p>
        </w:tc>
      </w:tr>
    </w:tbl>
    <w:p w14:paraId="38730A8B" w14:textId="77777777" w:rsidR="008975B6" w:rsidRDefault="008975B6" w:rsidP="008975B6">
      <w:pPr>
        <w:rPr>
          <w:rFonts w:ascii="Arial" w:hAnsi="Arial" w:cs="Arial"/>
          <w:sz w:val="20"/>
          <w:szCs w:val="20"/>
        </w:rPr>
      </w:pPr>
    </w:p>
    <w:p w14:paraId="30684D27" w14:textId="77777777" w:rsidR="008975B6" w:rsidRDefault="008975B6" w:rsidP="008975B6">
      <w:pPr>
        <w:rPr>
          <w:rFonts w:ascii="Arial" w:hAnsi="Arial" w:cs="Arial"/>
          <w:sz w:val="20"/>
          <w:szCs w:val="20"/>
        </w:rPr>
      </w:pPr>
      <w:r>
        <w:rPr>
          <w:rFonts w:ascii="Arial" w:hAnsi="Arial" w:cs="Arial"/>
          <w:sz w:val="20"/>
          <w:szCs w:val="20"/>
        </w:rPr>
        <w:t>Die gewichteten Punkte werden für die Gesamtbewertung des Angebots herangezogen.</w:t>
      </w:r>
      <w:r>
        <w:rPr>
          <w:rFonts w:ascii="Arial" w:hAnsi="Arial" w:cs="Arial"/>
          <w:sz w:val="20"/>
          <w:szCs w:val="20"/>
        </w:rPr>
        <w:tab/>
      </w:r>
    </w:p>
    <w:p w14:paraId="68289921" w14:textId="6CB9697E" w:rsidR="0054567B" w:rsidRDefault="0054567B" w:rsidP="0054567B">
      <w:pPr>
        <w:rPr>
          <w:rFonts w:ascii="Arial" w:hAnsi="Arial" w:cs="Arial"/>
          <w:sz w:val="20"/>
          <w:szCs w:val="20"/>
          <w:u w:val="single"/>
        </w:rPr>
      </w:pPr>
      <w:r>
        <w:rPr>
          <w:rFonts w:ascii="Arial" w:hAnsi="Arial" w:cs="Arial"/>
          <w:sz w:val="20"/>
          <w:szCs w:val="20"/>
          <w:u w:val="single"/>
        </w:rPr>
        <w:t>Optische Anmutung und Verarbeitungsqualität Gewichtung</w:t>
      </w:r>
    </w:p>
    <w:p w14:paraId="78878397" w14:textId="763C6C3F" w:rsidR="0054567B" w:rsidRDefault="0054567B" w:rsidP="0054567B">
      <w:pPr>
        <w:rPr>
          <w:rFonts w:ascii="Arial" w:hAnsi="Arial" w:cs="Arial"/>
          <w:sz w:val="20"/>
          <w:szCs w:val="20"/>
        </w:rPr>
      </w:pPr>
      <w:r>
        <w:rPr>
          <w:rFonts w:ascii="Arial" w:hAnsi="Arial" w:cs="Arial"/>
          <w:sz w:val="20"/>
          <w:szCs w:val="20"/>
        </w:rPr>
        <w:t xml:space="preserve">Die Gewichtung </w:t>
      </w:r>
      <w:r w:rsidR="004D03F5">
        <w:rPr>
          <w:rFonts w:ascii="Arial" w:hAnsi="Arial" w:cs="Arial"/>
          <w:sz w:val="20"/>
          <w:szCs w:val="20"/>
        </w:rPr>
        <w:t xml:space="preserve">der optischen und qualitativen Anmutung </w:t>
      </w:r>
      <w:r>
        <w:rPr>
          <w:rFonts w:ascii="Arial" w:hAnsi="Arial" w:cs="Arial"/>
          <w:sz w:val="20"/>
          <w:szCs w:val="20"/>
        </w:rPr>
        <w:t xml:space="preserve">der Angebote erfolgt mit 10 %. Maximal können </w:t>
      </w:r>
      <w:r>
        <w:rPr>
          <w:rFonts w:ascii="Arial" w:hAnsi="Arial" w:cs="Arial"/>
          <w:b/>
          <w:sz w:val="20"/>
          <w:szCs w:val="20"/>
        </w:rPr>
        <w:t>10 Punkte</w:t>
      </w:r>
      <w:r>
        <w:rPr>
          <w:rFonts w:ascii="Arial" w:hAnsi="Arial" w:cs="Arial"/>
          <w:sz w:val="20"/>
          <w:szCs w:val="20"/>
        </w:rPr>
        <w:t xml:space="preserve"> erreicht werden. Folgende Kriterien werden für die qualitative Bewertung herangezogen:</w:t>
      </w:r>
    </w:p>
    <w:p w14:paraId="0B332EFB" w14:textId="10F21AC8" w:rsidR="004D03F5" w:rsidRPr="004D03F5" w:rsidRDefault="00360F9B" w:rsidP="004D03F5">
      <w:pPr>
        <w:pStyle w:val="Listenabsatz"/>
        <w:numPr>
          <w:ilvl w:val="0"/>
          <w:numId w:val="19"/>
        </w:numPr>
        <w:spacing w:line="256" w:lineRule="auto"/>
        <w:rPr>
          <w:rFonts w:ascii="Arial" w:hAnsi="Arial" w:cs="Arial"/>
          <w:sz w:val="20"/>
          <w:szCs w:val="20"/>
        </w:rPr>
      </w:pPr>
      <w:r>
        <w:rPr>
          <w:b/>
          <w:bCs/>
        </w:rPr>
        <w:t>1-</w:t>
      </w:r>
      <w:r w:rsidR="004D03F5" w:rsidRPr="004D03F5">
        <w:rPr>
          <w:b/>
          <w:bCs/>
        </w:rPr>
        <w:t>10 Punkte</w:t>
      </w:r>
      <w:r w:rsidR="004D03F5" w:rsidRPr="004D03F5">
        <w:t>: Die angebotenen Produkte weisen eine moderne, elegante und zeitlose Gestaltung auf und überzeugen durch eine hervorragende Verarbeitungsqualität sowie eine besonders hochwertige Qualitätsanmutung.</w:t>
      </w:r>
    </w:p>
    <w:p w14:paraId="4548A690" w14:textId="4B2768BE" w:rsidR="0054567B" w:rsidRPr="00825B25" w:rsidRDefault="0054567B" w:rsidP="0054567B">
      <w:pPr>
        <w:spacing w:line="256" w:lineRule="auto"/>
        <w:rPr>
          <w:rFonts w:ascii="Arial" w:hAnsi="Arial" w:cs="Arial"/>
          <w:sz w:val="20"/>
          <w:szCs w:val="20"/>
        </w:rPr>
      </w:pPr>
      <w:r w:rsidRPr="00825B25">
        <w:rPr>
          <w:rFonts w:ascii="Arial" w:hAnsi="Arial" w:cs="Arial"/>
          <w:sz w:val="20"/>
          <w:szCs w:val="20"/>
        </w:rPr>
        <w:t>Die erzielten Punkte werden mit der Gewichtung (</w:t>
      </w:r>
      <w:r w:rsidR="004D03F5">
        <w:rPr>
          <w:rFonts w:ascii="Arial" w:hAnsi="Arial" w:cs="Arial"/>
          <w:sz w:val="20"/>
          <w:szCs w:val="20"/>
        </w:rPr>
        <w:t>1</w:t>
      </w:r>
      <w:r w:rsidRPr="00825B25">
        <w:rPr>
          <w:rFonts w:ascii="Arial" w:hAnsi="Arial" w:cs="Arial"/>
          <w:sz w:val="20"/>
          <w:szCs w:val="20"/>
        </w:rPr>
        <w:t>0) multipliziert. Daraus ergibt sich die Anzahl der gewichteten Punkte, welche für die Gesamtbewertung des Angebots herangezogen wird.</w:t>
      </w:r>
    </w:p>
    <w:p w14:paraId="0F2AAFCB" w14:textId="77777777" w:rsidR="0054567B" w:rsidRPr="000005A9" w:rsidRDefault="0054567B" w:rsidP="0054567B">
      <w:pPr>
        <w:rPr>
          <w:rFonts w:ascii="Arial" w:hAnsi="Arial" w:cs="Arial"/>
          <w:b/>
          <w:bCs/>
          <w:sz w:val="20"/>
          <w:szCs w:val="20"/>
        </w:rPr>
      </w:pPr>
      <w:r w:rsidRPr="000005A9">
        <w:rPr>
          <w:rFonts w:ascii="Arial" w:hAnsi="Arial" w:cs="Arial"/>
          <w:b/>
          <w:bCs/>
          <w:sz w:val="20"/>
          <w:szCs w:val="20"/>
        </w:rPr>
        <w:t>Berechnungsbeispiel:</w:t>
      </w:r>
    </w:p>
    <w:tbl>
      <w:tblPr>
        <w:tblStyle w:val="Tabellenraster"/>
        <w:tblW w:w="9634" w:type="dxa"/>
        <w:tblInd w:w="0" w:type="dxa"/>
        <w:tblLayout w:type="fixed"/>
        <w:tblLook w:val="04A0" w:firstRow="1" w:lastRow="0" w:firstColumn="1" w:lastColumn="0" w:noHBand="0" w:noVBand="1"/>
      </w:tblPr>
      <w:tblGrid>
        <w:gridCol w:w="846"/>
        <w:gridCol w:w="4678"/>
        <w:gridCol w:w="992"/>
        <w:gridCol w:w="1417"/>
        <w:gridCol w:w="1701"/>
      </w:tblGrid>
      <w:tr w:rsidR="004D03F5" w14:paraId="79D31DE4" w14:textId="77777777" w:rsidTr="004D03F5">
        <w:trPr>
          <w:trHeight w:val="703"/>
        </w:trPr>
        <w:tc>
          <w:tcPr>
            <w:tcW w:w="846" w:type="dxa"/>
            <w:tcBorders>
              <w:top w:val="single" w:sz="4" w:space="0" w:color="auto"/>
              <w:left w:val="single" w:sz="4" w:space="0" w:color="auto"/>
              <w:bottom w:val="single" w:sz="4" w:space="0" w:color="auto"/>
              <w:right w:val="single" w:sz="4" w:space="0" w:color="auto"/>
            </w:tcBorders>
            <w:hideMark/>
          </w:tcPr>
          <w:p w14:paraId="73A6AB2D" w14:textId="77777777" w:rsidR="004D03F5" w:rsidRPr="0068742C" w:rsidRDefault="004D03F5" w:rsidP="00DA7547">
            <w:pPr>
              <w:rPr>
                <w:rFonts w:ascii="Arial" w:hAnsi="Arial" w:cs="Arial"/>
                <w:b/>
                <w:sz w:val="20"/>
                <w:szCs w:val="24"/>
              </w:rPr>
            </w:pPr>
            <w:r w:rsidRPr="0068742C">
              <w:rPr>
                <w:rFonts w:ascii="Arial" w:hAnsi="Arial" w:cs="Arial"/>
                <w:b/>
                <w:sz w:val="20"/>
                <w:szCs w:val="24"/>
              </w:rPr>
              <w:t>Bieter</w:t>
            </w:r>
          </w:p>
        </w:tc>
        <w:tc>
          <w:tcPr>
            <w:tcW w:w="4678" w:type="dxa"/>
            <w:tcBorders>
              <w:top w:val="single" w:sz="4" w:space="0" w:color="auto"/>
              <w:left w:val="single" w:sz="4" w:space="0" w:color="auto"/>
              <w:bottom w:val="single" w:sz="4" w:space="0" w:color="auto"/>
              <w:right w:val="single" w:sz="4" w:space="0" w:color="auto"/>
            </w:tcBorders>
            <w:hideMark/>
          </w:tcPr>
          <w:p w14:paraId="5C01D289" w14:textId="0D5A785B" w:rsidR="004D03F5" w:rsidRPr="00A21A11" w:rsidRDefault="00A21A11" w:rsidP="00DA7547">
            <w:pPr>
              <w:rPr>
                <w:rFonts w:ascii="Arial" w:hAnsi="Arial" w:cs="Arial"/>
                <w:b/>
                <w:bCs/>
                <w:sz w:val="20"/>
                <w:szCs w:val="24"/>
              </w:rPr>
            </w:pPr>
            <w:r w:rsidRPr="00A21A11">
              <w:rPr>
                <w:b/>
                <w:bCs/>
              </w:rPr>
              <w:t>Produkte weisen eine moderne, elegante und zeitlose Gestaltung auf und überzeugen durch eine hervorragende Verarbeitungs- sowie eine besonders hochwertige Qualitätsanmutung</w:t>
            </w:r>
          </w:p>
        </w:tc>
        <w:tc>
          <w:tcPr>
            <w:tcW w:w="992" w:type="dxa"/>
            <w:tcBorders>
              <w:top w:val="single" w:sz="4" w:space="0" w:color="auto"/>
              <w:left w:val="single" w:sz="4" w:space="0" w:color="auto"/>
              <w:bottom w:val="single" w:sz="4" w:space="0" w:color="auto"/>
              <w:right w:val="single" w:sz="4" w:space="0" w:color="auto"/>
            </w:tcBorders>
            <w:hideMark/>
          </w:tcPr>
          <w:p w14:paraId="69B1A98C" w14:textId="77777777" w:rsidR="004D03F5" w:rsidRPr="0068742C" w:rsidRDefault="004D03F5" w:rsidP="00DA7547">
            <w:pPr>
              <w:rPr>
                <w:rFonts w:ascii="Arial" w:hAnsi="Arial" w:cs="Arial"/>
                <w:b/>
                <w:sz w:val="20"/>
                <w:szCs w:val="24"/>
              </w:rPr>
            </w:pPr>
            <w:r w:rsidRPr="0068742C">
              <w:rPr>
                <w:rFonts w:ascii="Arial" w:hAnsi="Arial" w:cs="Arial"/>
                <w:b/>
                <w:sz w:val="20"/>
                <w:szCs w:val="24"/>
              </w:rPr>
              <w:t>Punkte</w:t>
            </w:r>
          </w:p>
          <w:p w14:paraId="5FC23E91" w14:textId="77777777" w:rsidR="004D03F5" w:rsidRPr="0068742C" w:rsidRDefault="004D03F5" w:rsidP="00DA7547">
            <w:pPr>
              <w:rPr>
                <w:rFonts w:ascii="Arial" w:hAnsi="Arial" w:cs="Arial"/>
                <w:b/>
                <w:sz w:val="20"/>
                <w:szCs w:val="24"/>
              </w:rPr>
            </w:pPr>
            <w:r w:rsidRPr="0068742C">
              <w:rPr>
                <w:rFonts w:ascii="Arial" w:hAnsi="Arial" w:cs="Arial"/>
                <w:b/>
                <w:sz w:val="20"/>
                <w:szCs w:val="24"/>
              </w:rPr>
              <w:t>gesamt</w:t>
            </w:r>
          </w:p>
        </w:tc>
        <w:tc>
          <w:tcPr>
            <w:tcW w:w="1417" w:type="dxa"/>
            <w:tcBorders>
              <w:top w:val="single" w:sz="4" w:space="0" w:color="auto"/>
              <w:left w:val="single" w:sz="4" w:space="0" w:color="auto"/>
              <w:bottom w:val="single" w:sz="4" w:space="0" w:color="auto"/>
              <w:right w:val="single" w:sz="4" w:space="0" w:color="auto"/>
            </w:tcBorders>
            <w:hideMark/>
          </w:tcPr>
          <w:p w14:paraId="39E7314B" w14:textId="77777777" w:rsidR="004D03F5" w:rsidRPr="0068742C" w:rsidRDefault="004D03F5" w:rsidP="00DA7547">
            <w:pPr>
              <w:rPr>
                <w:rFonts w:ascii="Arial" w:hAnsi="Arial" w:cs="Arial"/>
                <w:b/>
                <w:sz w:val="20"/>
                <w:szCs w:val="24"/>
              </w:rPr>
            </w:pPr>
            <w:r w:rsidRPr="0068742C">
              <w:rPr>
                <w:rFonts w:ascii="Arial" w:hAnsi="Arial" w:cs="Arial"/>
                <w:b/>
                <w:sz w:val="20"/>
                <w:szCs w:val="24"/>
              </w:rPr>
              <w:t>Gewichtung</w:t>
            </w:r>
          </w:p>
        </w:tc>
        <w:tc>
          <w:tcPr>
            <w:tcW w:w="1701" w:type="dxa"/>
            <w:tcBorders>
              <w:top w:val="single" w:sz="4" w:space="0" w:color="auto"/>
              <w:left w:val="single" w:sz="4" w:space="0" w:color="auto"/>
              <w:bottom w:val="single" w:sz="4" w:space="0" w:color="auto"/>
              <w:right w:val="single" w:sz="4" w:space="0" w:color="auto"/>
            </w:tcBorders>
            <w:hideMark/>
          </w:tcPr>
          <w:p w14:paraId="755AE44F" w14:textId="77777777" w:rsidR="004D03F5" w:rsidRPr="0068742C" w:rsidRDefault="004D03F5" w:rsidP="00DA7547">
            <w:pPr>
              <w:rPr>
                <w:rFonts w:ascii="Arial" w:hAnsi="Arial" w:cs="Arial"/>
                <w:b/>
                <w:sz w:val="20"/>
                <w:szCs w:val="24"/>
              </w:rPr>
            </w:pPr>
            <w:r w:rsidRPr="0068742C">
              <w:rPr>
                <w:rFonts w:ascii="Arial" w:hAnsi="Arial" w:cs="Arial"/>
                <w:b/>
                <w:sz w:val="20"/>
                <w:szCs w:val="24"/>
              </w:rPr>
              <w:t>Gewichtete</w:t>
            </w:r>
          </w:p>
          <w:p w14:paraId="3AF59147" w14:textId="77777777" w:rsidR="004D03F5" w:rsidRPr="0068742C" w:rsidRDefault="004D03F5" w:rsidP="00DA7547">
            <w:pPr>
              <w:rPr>
                <w:rFonts w:ascii="Arial" w:hAnsi="Arial" w:cs="Arial"/>
                <w:b/>
                <w:sz w:val="20"/>
                <w:szCs w:val="24"/>
              </w:rPr>
            </w:pPr>
            <w:r w:rsidRPr="0068742C">
              <w:rPr>
                <w:rFonts w:ascii="Arial" w:hAnsi="Arial" w:cs="Arial"/>
                <w:b/>
                <w:sz w:val="20"/>
                <w:szCs w:val="24"/>
              </w:rPr>
              <w:t>Punkte</w:t>
            </w:r>
          </w:p>
        </w:tc>
      </w:tr>
      <w:tr w:rsidR="004D03F5" w14:paraId="7A72AAAC" w14:textId="77777777" w:rsidTr="004D03F5">
        <w:tc>
          <w:tcPr>
            <w:tcW w:w="846" w:type="dxa"/>
            <w:tcBorders>
              <w:top w:val="single" w:sz="4" w:space="0" w:color="auto"/>
              <w:left w:val="single" w:sz="4" w:space="0" w:color="auto"/>
              <w:bottom w:val="single" w:sz="4" w:space="0" w:color="auto"/>
              <w:right w:val="single" w:sz="4" w:space="0" w:color="auto"/>
            </w:tcBorders>
            <w:hideMark/>
          </w:tcPr>
          <w:p w14:paraId="332EB083" w14:textId="77777777" w:rsidR="004D03F5" w:rsidRPr="0068742C" w:rsidRDefault="004D03F5" w:rsidP="00DA7547">
            <w:pPr>
              <w:rPr>
                <w:rFonts w:ascii="Arial" w:hAnsi="Arial" w:cs="Arial"/>
                <w:sz w:val="20"/>
                <w:szCs w:val="24"/>
              </w:rPr>
            </w:pPr>
            <w:r w:rsidRPr="0068742C">
              <w:rPr>
                <w:rFonts w:ascii="Arial" w:hAnsi="Arial" w:cs="Arial"/>
                <w:sz w:val="20"/>
                <w:szCs w:val="24"/>
              </w:rPr>
              <w:t>A</w:t>
            </w:r>
          </w:p>
        </w:tc>
        <w:tc>
          <w:tcPr>
            <w:tcW w:w="4678" w:type="dxa"/>
            <w:tcBorders>
              <w:top w:val="single" w:sz="4" w:space="0" w:color="auto"/>
              <w:left w:val="single" w:sz="4" w:space="0" w:color="auto"/>
              <w:bottom w:val="single" w:sz="4" w:space="0" w:color="auto"/>
              <w:right w:val="single" w:sz="4" w:space="0" w:color="auto"/>
            </w:tcBorders>
            <w:hideMark/>
          </w:tcPr>
          <w:p w14:paraId="21364EA9" w14:textId="63AB8248" w:rsidR="004D03F5" w:rsidRPr="0068742C" w:rsidRDefault="008953D1" w:rsidP="00DA7547">
            <w:pPr>
              <w:rPr>
                <w:rFonts w:ascii="Arial" w:hAnsi="Arial" w:cs="Arial"/>
                <w:sz w:val="20"/>
                <w:szCs w:val="24"/>
              </w:rPr>
            </w:pPr>
            <w:r>
              <w:rPr>
                <w:rFonts w:ascii="Arial" w:hAnsi="Arial" w:cs="Arial"/>
                <w:sz w:val="20"/>
                <w:szCs w:val="24"/>
              </w:rPr>
              <w:t>8</w:t>
            </w:r>
          </w:p>
        </w:tc>
        <w:tc>
          <w:tcPr>
            <w:tcW w:w="992" w:type="dxa"/>
            <w:tcBorders>
              <w:top w:val="single" w:sz="4" w:space="0" w:color="auto"/>
              <w:left w:val="single" w:sz="4" w:space="0" w:color="auto"/>
              <w:bottom w:val="single" w:sz="4" w:space="0" w:color="auto"/>
              <w:right w:val="single" w:sz="4" w:space="0" w:color="auto"/>
            </w:tcBorders>
            <w:hideMark/>
          </w:tcPr>
          <w:p w14:paraId="415CF6E3" w14:textId="08868805" w:rsidR="004D03F5" w:rsidRPr="0068742C" w:rsidRDefault="008953D1" w:rsidP="00DA7547">
            <w:pPr>
              <w:rPr>
                <w:rFonts w:ascii="Arial" w:hAnsi="Arial" w:cs="Arial"/>
                <w:sz w:val="20"/>
                <w:szCs w:val="24"/>
              </w:rPr>
            </w:pPr>
            <w:r>
              <w:rPr>
                <w:rFonts w:ascii="Arial" w:hAnsi="Arial" w:cs="Arial"/>
                <w:sz w:val="20"/>
                <w:szCs w:val="24"/>
              </w:rPr>
              <w:t>8</w:t>
            </w:r>
          </w:p>
        </w:tc>
        <w:tc>
          <w:tcPr>
            <w:tcW w:w="1417" w:type="dxa"/>
            <w:tcBorders>
              <w:top w:val="single" w:sz="4" w:space="0" w:color="auto"/>
              <w:left w:val="single" w:sz="4" w:space="0" w:color="auto"/>
              <w:bottom w:val="single" w:sz="4" w:space="0" w:color="auto"/>
              <w:right w:val="single" w:sz="4" w:space="0" w:color="auto"/>
            </w:tcBorders>
            <w:hideMark/>
          </w:tcPr>
          <w:p w14:paraId="267837CF" w14:textId="77777777" w:rsidR="004D03F5" w:rsidRPr="0068742C" w:rsidRDefault="004D03F5" w:rsidP="00DA7547">
            <w:pPr>
              <w:rPr>
                <w:rFonts w:ascii="Arial" w:hAnsi="Arial" w:cs="Arial"/>
                <w:sz w:val="20"/>
                <w:szCs w:val="24"/>
              </w:rPr>
            </w:pPr>
            <w:r>
              <w:rPr>
                <w:rFonts w:ascii="Arial" w:hAnsi="Arial" w:cs="Arial"/>
                <w:sz w:val="20"/>
                <w:szCs w:val="24"/>
              </w:rPr>
              <w:t>10</w:t>
            </w:r>
          </w:p>
        </w:tc>
        <w:tc>
          <w:tcPr>
            <w:tcW w:w="1701" w:type="dxa"/>
            <w:tcBorders>
              <w:top w:val="single" w:sz="4" w:space="0" w:color="auto"/>
              <w:left w:val="single" w:sz="4" w:space="0" w:color="auto"/>
              <w:bottom w:val="single" w:sz="4" w:space="0" w:color="auto"/>
              <w:right w:val="single" w:sz="4" w:space="0" w:color="auto"/>
            </w:tcBorders>
            <w:hideMark/>
          </w:tcPr>
          <w:p w14:paraId="6D01D5C4" w14:textId="219BC985" w:rsidR="004D03F5" w:rsidRPr="0068742C" w:rsidRDefault="008953D1" w:rsidP="00DA7547">
            <w:pPr>
              <w:rPr>
                <w:rFonts w:ascii="Arial" w:hAnsi="Arial" w:cs="Arial"/>
                <w:sz w:val="20"/>
                <w:szCs w:val="24"/>
              </w:rPr>
            </w:pPr>
            <w:r>
              <w:rPr>
                <w:rFonts w:ascii="Arial" w:hAnsi="Arial" w:cs="Arial"/>
                <w:sz w:val="20"/>
                <w:szCs w:val="24"/>
              </w:rPr>
              <w:t>80</w:t>
            </w:r>
          </w:p>
        </w:tc>
      </w:tr>
      <w:tr w:rsidR="004D03F5" w14:paraId="6B9DA189" w14:textId="77777777" w:rsidTr="004D03F5">
        <w:tc>
          <w:tcPr>
            <w:tcW w:w="846" w:type="dxa"/>
            <w:tcBorders>
              <w:top w:val="single" w:sz="4" w:space="0" w:color="auto"/>
              <w:left w:val="single" w:sz="4" w:space="0" w:color="auto"/>
              <w:bottom w:val="single" w:sz="4" w:space="0" w:color="auto"/>
              <w:right w:val="single" w:sz="4" w:space="0" w:color="auto"/>
            </w:tcBorders>
            <w:hideMark/>
          </w:tcPr>
          <w:p w14:paraId="1C0A8D09" w14:textId="77777777" w:rsidR="004D03F5" w:rsidRPr="0068742C" w:rsidRDefault="004D03F5" w:rsidP="00DA7547">
            <w:pPr>
              <w:rPr>
                <w:rFonts w:ascii="Arial" w:hAnsi="Arial" w:cs="Arial"/>
                <w:sz w:val="20"/>
                <w:szCs w:val="24"/>
              </w:rPr>
            </w:pPr>
            <w:r w:rsidRPr="0068742C">
              <w:rPr>
                <w:rFonts w:ascii="Arial" w:hAnsi="Arial" w:cs="Arial"/>
                <w:sz w:val="20"/>
                <w:szCs w:val="24"/>
              </w:rPr>
              <w:t>B</w:t>
            </w:r>
          </w:p>
        </w:tc>
        <w:tc>
          <w:tcPr>
            <w:tcW w:w="4678" w:type="dxa"/>
            <w:tcBorders>
              <w:top w:val="single" w:sz="4" w:space="0" w:color="auto"/>
              <w:left w:val="single" w:sz="4" w:space="0" w:color="auto"/>
              <w:bottom w:val="single" w:sz="4" w:space="0" w:color="auto"/>
              <w:right w:val="single" w:sz="4" w:space="0" w:color="auto"/>
            </w:tcBorders>
            <w:hideMark/>
          </w:tcPr>
          <w:p w14:paraId="5BD1522F" w14:textId="4DC37B60" w:rsidR="004D03F5" w:rsidRPr="0068742C" w:rsidRDefault="00A21A11" w:rsidP="00DA7547">
            <w:pPr>
              <w:rPr>
                <w:rFonts w:ascii="Arial" w:hAnsi="Arial" w:cs="Arial"/>
                <w:sz w:val="20"/>
                <w:szCs w:val="24"/>
              </w:rPr>
            </w:pPr>
            <w:r>
              <w:rPr>
                <w:rFonts w:ascii="Arial" w:hAnsi="Arial" w:cs="Arial"/>
                <w:sz w:val="20"/>
                <w:szCs w:val="24"/>
              </w:rPr>
              <w:t>7</w:t>
            </w:r>
          </w:p>
        </w:tc>
        <w:tc>
          <w:tcPr>
            <w:tcW w:w="992" w:type="dxa"/>
            <w:tcBorders>
              <w:top w:val="single" w:sz="4" w:space="0" w:color="auto"/>
              <w:left w:val="single" w:sz="4" w:space="0" w:color="auto"/>
              <w:bottom w:val="single" w:sz="4" w:space="0" w:color="auto"/>
              <w:right w:val="single" w:sz="4" w:space="0" w:color="auto"/>
            </w:tcBorders>
            <w:hideMark/>
          </w:tcPr>
          <w:p w14:paraId="33A9D1FE" w14:textId="3142EE6F" w:rsidR="004D03F5" w:rsidRPr="0068742C" w:rsidRDefault="00A21A11" w:rsidP="00DA7547">
            <w:pPr>
              <w:rPr>
                <w:rFonts w:ascii="Arial" w:hAnsi="Arial" w:cs="Arial"/>
                <w:sz w:val="20"/>
                <w:szCs w:val="24"/>
              </w:rPr>
            </w:pPr>
            <w:r>
              <w:rPr>
                <w:rFonts w:ascii="Arial" w:hAnsi="Arial" w:cs="Arial"/>
                <w:sz w:val="20"/>
                <w:szCs w:val="24"/>
              </w:rPr>
              <w:t>7</w:t>
            </w:r>
          </w:p>
        </w:tc>
        <w:tc>
          <w:tcPr>
            <w:tcW w:w="1417" w:type="dxa"/>
            <w:tcBorders>
              <w:top w:val="single" w:sz="4" w:space="0" w:color="auto"/>
              <w:left w:val="single" w:sz="4" w:space="0" w:color="auto"/>
              <w:bottom w:val="single" w:sz="4" w:space="0" w:color="auto"/>
              <w:right w:val="single" w:sz="4" w:space="0" w:color="auto"/>
            </w:tcBorders>
            <w:hideMark/>
          </w:tcPr>
          <w:p w14:paraId="14E9BFE3" w14:textId="77777777" w:rsidR="004D03F5" w:rsidRPr="0068742C" w:rsidRDefault="004D03F5" w:rsidP="00DA7547">
            <w:pPr>
              <w:rPr>
                <w:rFonts w:ascii="Arial" w:hAnsi="Arial" w:cs="Arial"/>
                <w:sz w:val="20"/>
                <w:szCs w:val="24"/>
              </w:rPr>
            </w:pPr>
            <w:r>
              <w:rPr>
                <w:rFonts w:ascii="Arial" w:hAnsi="Arial" w:cs="Arial"/>
                <w:sz w:val="20"/>
                <w:szCs w:val="24"/>
              </w:rPr>
              <w:t>10</w:t>
            </w:r>
          </w:p>
        </w:tc>
        <w:tc>
          <w:tcPr>
            <w:tcW w:w="1701" w:type="dxa"/>
            <w:tcBorders>
              <w:top w:val="single" w:sz="4" w:space="0" w:color="auto"/>
              <w:left w:val="single" w:sz="4" w:space="0" w:color="auto"/>
              <w:bottom w:val="single" w:sz="4" w:space="0" w:color="auto"/>
              <w:right w:val="single" w:sz="4" w:space="0" w:color="auto"/>
            </w:tcBorders>
            <w:hideMark/>
          </w:tcPr>
          <w:p w14:paraId="66732D4C" w14:textId="6CF5A6EA" w:rsidR="004D03F5" w:rsidRPr="0068742C" w:rsidRDefault="00A21A11" w:rsidP="00DA7547">
            <w:pPr>
              <w:rPr>
                <w:rFonts w:ascii="Arial" w:hAnsi="Arial" w:cs="Arial"/>
                <w:sz w:val="20"/>
                <w:szCs w:val="24"/>
              </w:rPr>
            </w:pPr>
            <w:r>
              <w:rPr>
                <w:rFonts w:ascii="Arial" w:hAnsi="Arial" w:cs="Arial"/>
                <w:sz w:val="20"/>
                <w:szCs w:val="24"/>
              </w:rPr>
              <w:t>70</w:t>
            </w:r>
          </w:p>
        </w:tc>
      </w:tr>
    </w:tbl>
    <w:p w14:paraId="194AF850" w14:textId="77777777" w:rsidR="0054567B" w:rsidRDefault="0054567B" w:rsidP="0054567B">
      <w:pPr>
        <w:rPr>
          <w:rFonts w:ascii="Arial" w:hAnsi="Arial" w:cs="Arial"/>
          <w:sz w:val="20"/>
          <w:szCs w:val="20"/>
        </w:rPr>
      </w:pPr>
    </w:p>
    <w:p w14:paraId="6C24CC22" w14:textId="77777777" w:rsidR="0054567B" w:rsidRDefault="0054567B" w:rsidP="0054567B">
      <w:pPr>
        <w:rPr>
          <w:rFonts w:ascii="Arial" w:hAnsi="Arial" w:cs="Arial"/>
          <w:sz w:val="20"/>
          <w:szCs w:val="20"/>
        </w:rPr>
      </w:pPr>
      <w:r>
        <w:rPr>
          <w:rFonts w:ascii="Arial" w:hAnsi="Arial" w:cs="Arial"/>
          <w:sz w:val="20"/>
          <w:szCs w:val="20"/>
        </w:rPr>
        <w:t>Die gewichteten Punkte werden für die Gesamtbewertung des Angebots herangezogen.</w:t>
      </w:r>
      <w:r>
        <w:rPr>
          <w:rFonts w:ascii="Arial" w:hAnsi="Arial" w:cs="Arial"/>
          <w:sz w:val="20"/>
          <w:szCs w:val="20"/>
        </w:rPr>
        <w:tab/>
      </w:r>
    </w:p>
    <w:p w14:paraId="2C649A73" w14:textId="77777777" w:rsidR="008975B6" w:rsidRDefault="008975B6" w:rsidP="008975B6">
      <w:pPr>
        <w:rPr>
          <w:rFonts w:ascii="Arial" w:hAnsi="Arial" w:cs="Arial"/>
          <w:sz w:val="20"/>
          <w:szCs w:val="20"/>
          <w:u w:val="single"/>
        </w:rPr>
      </w:pPr>
      <w:r>
        <w:rPr>
          <w:rFonts w:ascii="Arial" w:hAnsi="Arial" w:cs="Arial"/>
          <w:sz w:val="20"/>
          <w:szCs w:val="20"/>
          <w:u w:val="single"/>
        </w:rPr>
        <w:t>Gesamtbewertung</w:t>
      </w:r>
    </w:p>
    <w:p w14:paraId="2A85F9FB" w14:textId="6E7ADDFE" w:rsidR="008975B6" w:rsidRDefault="008975B6" w:rsidP="008975B6">
      <w:pPr>
        <w:rPr>
          <w:rFonts w:ascii="Arial" w:hAnsi="Arial" w:cs="Arial"/>
          <w:sz w:val="20"/>
          <w:szCs w:val="20"/>
        </w:rPr>
      </w:pPr>
      <w:r>
        <w:rPr>
          <w:rFonts w:ascii="Arial" w:hAnsi="Arial" w:cs="Arial"/>
          <w:sz w:val="20"/>
          <w:szCs w:val="20"/>
        </w:rPr>
        <w:t>Der Bieter mit der höchsten Gesamtpunktzahl aus Preis-</w:t>
      </w:r>
      <w:r w:rsidR="008953D1">
        <w:rPr>
          <w:rFonts w:ascii="Arial" w:hAnsi="Arial" w:cs="Arial"/>
          <w:sz w:val="20"/>
          <w:szCs w:val="20"/>
        </w:rPr>
        <w:t xml:space="preserve">, Nachhaltigkeits- </w:t>
      </w:r>
      <w:r>
        <w:rPr>
          <w:rFonts w:ascii="Arial" w:hAnsi="Arial" w:cs="Arial"/>
          <w:sz w:val="20"/>
          <w:szCs w:val="20"/>
        </w:rPr>
        <w:t>und Qualitätsbewertung erhält den Zuschlag.</w:t>
      </w:r>
    </w:p>
    <w:p w14:paraId="70D3E19B" w14:textId="77777777" w:rsidR="008975B6" w:rsidRDefault="008975B6" w:rsidP="008975B6">
      <w:pPr>
        <w:rPr>
          <w:rFonts w:ascii="Arial" w:hAnsi="Arial" w:cs="Arial"/>
          <w:sz w:val="20"/>
          <w:szCs w:val="20"/>
        </w:rPr>
      </w:pPr>
      <w:r>
        <w:rPr>
          <w:rFonts w:ascii="Arial" w:hAnsi="Arial" w:cs="Arial"/>
          <w:sz w:val="20"/>
          <w:szCs w:val="20"/>
        </w:rPr>
        <w:t>Berechnungsbeispiel:</w:t>
      </w:r>
    </w:p>
    <w:tbl>
      <w:tblPr>
        <w:tblStyle w:val="Tabellenraster"/>
        <w:tblW w:w="9591" w:type="dxa"/>
        <w:tblInd w:w="0" w:type="dxa"/>
        <w:tblLook w:val="04A0" w:firstRow="1" w:lastRow="0" w:firstColumn="1" w:lastColumn="0" w:noHBand="0" w:noVBand="1"/>
      </w:tblPr>
      <w:tblGrid>
        <w:gridCol w:w="783"/>
        <w:gridCol w:w="1307"/>
        <w:gridCol w:w="1634"/>
        <w:gridCol w:w="3075"/>
        <w:gridCol w:w="2792"/>
      </w:tblGrid>
      <w:tr w:rsidR="008953D1" w14:paraId="010BC27F" w14:textId="77777777" w:rsidTr="008953D1">
        <w:trPr>
          <w:trHeight w:val="487"/>
        </w:trPr>
        <w:tc>
          <w:tcPr>
            <w:tcW w:w="783" w:type="dxa"/>
            <w:tcBorders>
              <w:top w:val="single" w:sz="4" w:space="0" w:color="auto"/>
              <w:left w:val="single" w:sz="4" w:space="0" w:color="auto"/>
              <w:bottom w:val="single" w:sz="4" w:space="0" w:color="auto"/>
              <w:right w:val="single" w:sz="4" w:space="0" w:color="auto"/>
            </w:tcBorders>
            <w:hideMark/>
          </w:tcPr>
          <w:p w14:paraId="0B82E5D5" w14:textId="77777777" w:rsidR="008953D1" w:rsidRDefault="008953D1" w:rsidP="00DA7547">
            <w:pPr>
              <w:rPr>
                <w:rFonts w:ascii="Arial" w:hAnsi="Arial" w:cs="Arial"/>
                <w:b/>
                <w:sz w:val="20"/>
                <w:szCs w:val="20"/>
              </w:rPr>
            </w:pPr>
            <w:r>
              <w:rPr>
                <w:rFonts w:ascii="Arial" w:hAnsi="Arial" w:cs="Arial"/>
                <w:b/>
                <w:sz w:val="20"/>
                <w:szCs w:val="20"/>
              </w:rPr>
              <w:t>Bieter</w:t>
            </w:r>
          </w:p>
        </w:tc>
        <w:tc>
          <w:tcPr>
            <w:tcW w:w="1307" w:type="dxa"/>
            <w:tcBorders>
              <w:top w:val="single" w:sz="4" w:space="0" w:color="auto"/>
              <w:left w:val="single" w:sz="4" w:space="0" w:color="auto"/>
              <w:bottom w:val="single" w:sz="4" w:space="0" w:color="auto"/>
              <w:right w:val="single" w:sz="4" w:space="0" w:color="auto"/>
            </w:tcBorders>
            <w:hideMark/>
          </w:tcPr>
          <w:p w14:paraId="213ADB68" w14:textId="0458E599" w:rsidR="008953D1" w:rsidRDefault="008953D1" w:rsidP="008953D1">
            <w:pPr>
              <w:rPr>
                <w:rFonts w:ascii="Arial" w:hAnsi="Arial" w:cs="Arial"/>
                <w:b/>
                <w:sz w:val="20"/>
                <w:szCs w:val="20"/>
              </w:rPr>
            </w:pPr>
            <w:r>
              <w:rPr>
                <w:rFonts w:ascii="Arial" w:hAnsi="Arial" w:cs="Arial"/>
                <w:b/>
                <w:sz w:val="20"/>
                <w:szCs w:val="20"/>
              </w:rPr>
              <w:t>Gewichtete Punkte Preis</w:t>
            </w:r>
          </w:p>
        </w:tc>
        <w:tc>
          <w:tcPr>
            <w:tcW w:w="1634" w:type="dxa"/>
            <w:tcBorders>
              <w:top w:val="single" w:sz="4" w:space="0" w:color="auto"/>
              <w:left w:val="single" w:sz="4" w:space="0" w:color="auto"/>
              <w:bottom w:val="single" w:sz="4" w:space="0" w:color="auto"/>
              <w:right w:val="single" w:sz="4" w:space="0" w:color="auto"/>
            </w:tcBorders>
            <w:hideMark/>
          </w:tcPr>
          <w:p w14:paraId="69FFE332" w14:textId="77777777" w:rsidR="008953D1" w:rsidRDefault="008953D1" w:rsidP="00DA7547">
            <w:pPr>
              <w:rPr>
                <w:rFonts w:ascii="Arial" w:hAnsi="Arial" w:cs="Arial"/>
                <w:b/>
                <w:sz w:val="20"/>
                <w:szCs w:val="20"/>
              </w:rPr>
            </w:pPr>
            <w:r>
              <w:rPr>
                <w:rFonts w:ascii="Arial" w:hAnsi="Arial" w:cs="Arial"/>
                <w:b/>
                <w:sz w:val="20"/>
                <w:szCs w:val="20"/>
              </w:rPr>
              <w:t>Gewichtete Punkte Nachhaltigkeit</w:t>
            </w:r>
          </w:p>
        </w:tc>
        <w:tc>
          <w:tcPr>
            <w:tcW w:w="3075" w:type="dxa"/>
            <w:tcBorders>
              <w:top w:val="single" w:sz="4" w:space="0" w:color="auto"/>
              <w:left w:val="single" w:sz="4" w:space="0" w:color="auto"/>
              <w:bottom w:val="single" w:sz="4" w:space="0" w:color="auto"/>
              <w:right w:val="single" w:sz="4" w:space="0" w:color="auto"/>
            </w:tcBorders>
          </w:tcPr>
          <w:p w14:paraId="6490B2B1" w14:textId="7EA1540F" w:rsidR="008953D1" w:rsidRDefault="008953D1" w:rsidP="00DA7547">
            <w:pPr>
              <w:rPr>
                <w:rFonts w:ascii="Arial" w:hAnsi="Arial" w:cs="Arial"/>
                <w:b/>
                <w:sz w:val="20"/>
                <w:szCs w:val="20"/>
              </w:rPr>
            </w:pPr>
            <w:r>
              <w:rPr>
                <w:rFonts w:ascii="Arial" w:hAnsi="Arial" w:cs="Arial"/>
                <w:b/>
                <w:sz w:val="20"/>
                <w:szCs w:val="20"/>
              </w:rPr>
              <w:t>Gewichtete Punkte qualitative und optische Anmutung</w:t>
            </w:r>
          </w:p>
        </w:tc>
        <w:tc>
          <w:tcPr>
            <w:tcW w:w="2792" w:type="dxa"/>
            <w:tcBorders>
              <w:top w:val="single" w:sz="4" w:space="0" w:color="auto"/>
              <w:left w:val="single" w:sz="4" w:space="0" w:color="auto"/>
              <w:bottom w:val="single" w:sz="4" w:space="0" w:color="auto"/>
              <w:right w:val="single" w:sz="4" w:space="0" w:color="auto"/>
            </w:tcBorders>
          </w:tcPr>
          <w:p w14:paraId="18BBDAC5" w14:textId="2851C8CA" w:rsidR="008953D1" w:rsidRDefault="008953D1" w:rsidP="00DA7547">
            <w:pPr>
              <w:rPr>
                <w:rFonts w:ascii="Arial" w:hAnsi="Arial" w:cs="Arial"/>
                <w:b/>
                <w:sz w:val="20"/>
                <w:szCs w:val="20"/>
              </w:rPr>
            </w:pPr>
            <w:r>
              <w:rPr>
                <w:rFonts w:ascii="Arial" w:hAnsi="Arial" w:cs="Arial"/>
                <w:b/>
                <w:sz w:val="20"/>
                <w:szCs w:val="20"/>
              </w:rPr>
              <w:t>Punkte gesamt</w:t>
            </w:r>
          </w:p>
          <w:p w14:paraId="79C476BA" w14:textId="77777777" w:rsidR="008953D1" w:rsidRDefault="008953D1" w:rsidP="00DA7547">
            <w:pPr>
              <w:rPr>
                <w:rFonts w:ascii="Arial" w:hAnsi="Arial" w:cs="Arial"/>
                <w:b/>
                <w:sz w:val="20"/>
                <w:szCs w:val="20"/>
              </w:rPr>
            </w:pPr>
          </w:p>
        </w:tc>
      </w:tr>
      <w:tr w:rsidR="008953D1" w14:paraId="7DB33C2A" w14:textId="77777777" w:rsidTr="008953D1">
        <w:trPr>
          <w:trHeight w:val="236"/>
        </w:trPr>
        <w:tc>
          <w:tcPr>
            <w:tcW w:w="783" w:type="dxa"/>
            <w:tcBorders>
              <w:top w:val="single" w:sz="4" w:space="0" w:color="auto"/>
              <w:left w:val="single" w:sz="4" w:space="0" w:color="auto"/>
              <w:bottom w:val="single" w:sz="4" w:space="0" w:color="auto"/>
              <w:right w:val="single" w:sz="4" w:space="0" w:color="auto"/>
            </w:tcBorders>
            <w:hideMark/>
          </w:tcPr>
          <w:p w14:paraId="3B313E9B" w14:textId="77777777" w:rsidR="008953D1" w:rsidRDefault="008953D1" w:rsidP="00DA7547">
            <w:pPr>
              <w:rPr>
                <w:rFonts w:ascii="Arial" w:hAnsi="Arial" w:cs="Arial"/>
                <w:sz w:val="20"/>
                <w:szCs w:val="20"/>
              </w:rPr>
            </w:pPr>
            <w:r>
              <w:rPr>
                <w:rFonts w:ascii="Arial" w:hAnsi="Arial" w:cs="Arial"/>
                <w:sz w:val="20"/>
                <w:szCs w:val="20"/>
              </w:rPr>
              <w:t>A</w:t>
            </w:r>
          </w:p>
        </w:tc>
        <w:tc>
          <w:tcPr>
            <w:tcW w:w="1307" w:type="dxa"/>
            <w:tcBorders>
              <w:top w:val="single" w:sz="4" w:space="0" w:color="auto"/>
              <w:left w:val="single" w:sz="4" w:space="0" w:color="auto"/>
              <w:bottom w:val="single" w:sz="4" w:space="0" w:color="auto"/>
              <w:right w:val="single" w:sz="4" w:space="0" w:color="auto"/>
            </w:tcBorders>
            <w:hideMark/>
          </w:tcPr>
          <w:p w14:paraId="6B3B8A30" w14:textId="77777777" w:rsidR="008953D1" w:rsidRDefault="008953D1" w:rsidP="00DA7547">
            <w:pPr>
              <w:rPr>
                <w:rFonts w:ascii="Arial" w:hAnsi="Arial" w:cs="Arial"/>
                <w:sz w:val="20"/>
                <w:szCs w:val="20"/>
              </w:rPr>
            </w:pPr>
            <w:r>
              <w:rPr>
                <w:rFonts w:ascii="Arial" w:hAnsi="Arial" w:cs="Arial"/>
                <w:sz w:val="20"/>
                <w:szCs w:val="20"/>
              </w:rPr>
              <w:t>800</w:t>
            </w:r>
          </w:p>
        </w:tc>
        <w:tc>
          <w:tcPr>
            <w:tcW w:w="1634" w:type="dxa"/>
            <w:tcBorders>
              <w:top w:val="single" w:sz="4" w:space="0" w:color="auto"/>
              <w:left w:val="single" w:sz="4" w:space="0" w:color="auto"/>
              <w:bottom w:val="single" w:sz="4" w:space="0" w:color="auto"/>
              <w:right w:val="single" w:sz="4" w:space="0" w:color="auto"/>
            </w:tcBorders>
            <w:hideMark/>
          </w:tcPr>
          <w:p w14:paraId="66313C7C" w14:textId="6140FBBB" w:rsidR="008953D1" w:rsidRDefault="008953D1" w:rsidP="00DA7547">
            <w:pPr>
              <w:rPr>
                <w:rFonts w:ascii="Arial" w:hAnsi="Arial" w:cs="Arial"/>
                <w:sz w:val="20"/>
                <w:szCs w:val="20"/>
              </w:rPr>
            </w:pPr>
            <w:r>
              <w:rPr>
                <w:rFonts w:ascii="Arial" w:hAnsi="Arial" w:cs="Arial"/>
                <w:sz w:val="20"/>
                <w:szCs w:val="20"/>
              </w:rPr>
              <w:t>30</w:t>
            </w:r>
          </w:p>
        </w:tc>
        <w:tc>
          <w:tcPr>
            <w:tcW w:w="3075" w:type="dxa"/>
            <w:tcBorders>
              <w:top w:val="single" w:sz="4" w:space="0" w:color="auto"/>
              <w:left w:val="single" w:sz="4" w:space="0" w:color="auto"/>
              <w:bottom w:val="single" w:sz="4" w:space="0" w:color="auto"/>
              <w:right w:val="single" w:sz="4" w:space="0" w:color="auto"/>
            </w:tcBorders>
          </w:tcPr>
          <w:p w14:paraId="67BFB795" w14:textId="359A0B0F" w:rsidR="008953D1" w:rsidRDefault="008953D1" w:rsidP="00DA7547">
            <w:pPr>
              <w:rPr>
                <w:rFonts w:ascii="Arial" w:hAnsi="Arial" w:cs="Arial"/>
                <w:sz w:val="20"/>
                <w:szCs w:val="20"/>
              </w:rPr>
            </w:pPr>
            <w:r>
              <w:rPr>
                <w:rFonts w:ascii="Arial" w:hAnsi="Arial" w:cs="Arial"/>
                <w:sz w:val="20"/>
                <w:szCs w:val="20"/>
              </w:rPr>
              <w:t>80</w:t>
            </w:r>
          </w:p>
        </w:tc>
        <w:tc>
          <w:tcPr>
            <w:tcW w:w="2792" w:type="dxa"/>
            <w:tcBorders>
              <w:top w:val="single" w:sz="4" w:space="0" w:color="auto"/>
              <w:left w:val="single" w:sz="4" w:space="0" w:color="auto"/>
              <w:bottom w:val="single" w:sz="4" w:space="0" w:color="auto"/>
              <w:right w:val="single" w:sz="4" w:space="0" w:color="auto"/>
            </w:tcBorders>
            <w:hideMark/>
          </w:tcPr>
          <w:p w14:paraId="09EA545D" w14:textId="1209DD90" w:rsidR="008953D1" w:rsidRDefault="008953D1" w:rsidP="00DA7547">
            <w:pPr>
              <w:rPr>
                <w:rFonts w:ascii="Arial" w:hAnsi="Arial" w:cs="Arial"/>
                <w:sz w:val="20"/>
                <w:szCs w:val="20"/>
              </w:rPr>
            </w:pPr>
            <w:r>
              <w:rPr>
                <w:rFonts w:ascii="Arial" w:hAnsi="Arial" w:cs="Arial"/>
                <w:sz w:val="20"/>
                <w:szCs w:val="20"/>
              </w:rPr>
              <w:t>910</w:t>
            </w:r>
          </w:p>
        </w:tc>
      </w:tr>
      <w:tr w:rsidR="008953D1" w14:paraId="6A55BD21" w14:textId="77777777" w:rsidTr="008953D1">
        <w:trPr>
          <w:trHeight w:val="236"/>
        </w:trPr>
        <w:tc>
          <w:tcPr>
            <w:tcW w:w="783" w:type="dxa"/>
            <w:tcBorders>
              <w:top w:val="single" w:sz="4" w:space="0" w:color="auto"/>
              <w:left w:val="single" w:sz="4" w:space="0" w:color="auto"/>
              <w:bottom w:val="single" w:sz="4" w:space="0" w:color="auto"/>
              <w:right w:val="single" w:sz="4" w:space="0" w:color="auto"/>
            </w:tcBorders>
            <w:hideMark/>
          </w:tcPr>
          <w:p w14:paraId="601802EE" w14:textId="77777777" w:rsidR="008953D1" w:rsidRDefault="008953D1" w:rsidP="00DA7547">
            <w:pPr>
              <w:rPr>
                <w:rFonts w:ascii="Arial" w:hAnsi="Arial" w:cs="Arial"/>
                <w:sz w:val="20"/>
                <w:szCs w:val="20"/>
              </w:rPr>
            </w:pPr>
            <w:r>
              <w:rPr>
                <w:rFonts w:ascii="Arial" w:hAnsi="Arial" w:cs="Arial"/>
                <w:sz w:val="20"/>
                <w:szCs w:val="20"/>
              </w:rPr>
              <w:t>B</w:t>
            </w:r>
          </w:p>
        </w:tc>
        <w:tc>
          <w:tcPr>
            <w:tcW w:w="1307" w:type="dxa"/>
            <w:tcBorders>
              <w:top w:val="single" w:sz="4" w:space="0" w:color="auto"/>
              <w:left w:val="single" w:sz="4" w:space="0" w:color="auto"/>
              <w:bottom w:val="single" w:sz="4" w:space="0" w:color="auto"/>
              <w:right w:val="single" w:sz="4" w:space="0" w:color="auto"/>
            </w:tcBorders>
            <w:hideMark/>
          </w:tcPr>
          <w:p w14:paraId="14353F0D" w14:textId="77777777" w:rsidR="008953D1" w:rsidRDefault="008953D1" w:rsidP="00DA7547">
            <w:pPr>
              <w:rPr>
                <w:rFonts w:ascii="Arial" w:hAnsi="Arial" w:cs="Arial"/>
                <w:sz w:val="20"/>
                <w:szCs w:val="20"/>
              </w:rPr>
            </w:pPr>
            <w:r>
              <w:rPr>
                <w:rFonts w:ascii="Arial" w:hAnsi="Arial" w:cs="Arial"/>
                <w:sz w:val="20"/>
                <w:szCs w:val="20"/>
              </w:rPr>
              <w:t>720</w:t>
            </w:r>
          </w:p>
        </w:tc>
        <w:tc>
          <w:tcPr>
            <w:tcW w:w="1634" w:type="dxa"/>
            <w:tcBorders>
              <w:top w:val="single" w:sz="4" w:space="0" w:color="auto"/>
              <w:left w:val="single" w:sz="4" w:space="0" w:color="auto"/>
              <w:bottom w:val="single" w:sz="4" w:space="0" w:color="auto"/>
              <w:right w:val="single" w:sz="4" w:space="0" w:color="auto"/>
            </w:tcBorders>
            <w:hideMark/>
          </w:tcPr>
          <w:p w14:paraId="59C0A05A" w14:textId="29FA30A4" w:rsidR="008953D1" w:rsidRDefault="008953D1" w:rsidP="00DA7547">
            <w:pPr>
              <w:rPr>
                <w:rFonts w:ascii="Arial" w:hAnsi="Arial" w:cs="Arial"/>
                <w:sz w:val="20"/>
                <w:szCs w:val="20"/>
              </w:rPr>
            </w:pPr>
            <w:r>
              <w:rPr>
                <w:rFonts w:ascii="Arial" w:hAnsi="Arial" w:cs="Arial"/>
                <w:sz w:val="20"/>
                <w:szCs w:val="20"/>
              </w:rPr>
              <w:t>100</w:t>
            </w:r>
          </w:p>
        </w:tc>
        <w:tc>
          <w:tcPr>
            <w:tcW w:w="3075" w:type="dxa"/>
            <w:tcBorders>
              <w:top w:val="single" w:sz="4" w:space="0" w:color="auto"/>
              <w:left w:val="single" w:sz="4" w:space="0" w:color="auto"/>
              <w:bottom w:val="single" w:sz="4" w:space="0" w:color="auto"/>
              <w:right w:val="single" w:sz="4" w:space="0" w:color="auto"/>
            </w:tcBorders>
          </w:tcPr>
          <w:p w14:paraId="3E286021" w14:textId="07D07B33" w:rsidR="008953D1" w:rsidRDefault="008953D1" w:rsidP="00DA7547">
            <w:pPr>
              <w:rPr>
                <w:rFonts w:ascii="Arial" w:hAnsi="Arial" w:cs="Arial"/>
                <w:sz w:val="20"/>
                <w:szCs w:val="20"/>
              </w:rPr>
            </w:pPr>
            <w:r>
              <w:rPr>
                <w:rFonts w:ascii="Arial" w:hAnsi="Arial" w:cs="Arial"/>
                <w:sz w:val="20"/>
                <w:szCs w:val="20"/>
              </w:rPr>
              <w:t>70</w:t>
            </w:r>
          </w:p>
        </w:tc>
        <w:tc>
          <w:tcPr>
            <w:tcW w:w="2792" w:type="dxa"/>
            <w:tcBorders>
              <w:top w:val="single" w:sz="4" w:space="0" w:color="auto"/>
              <w:left w:val="single" w:sz="4" w:space="0" w:color="auto"/>
              <w:bottom w:val="single" w:sz="4" w:space="0" w:color="auto"/>
              <w:right w:val="single" w:sz="4" w:space="0" w:color="auto"/>
            </w:tcBorders>
            <w:hideMark/>
          </w:tcPr>
          <w:p w14:paraId="4DD4733D" w14:textId="0EBA0F83" w:rsidR="008953D1" w:rsidRDefault="008953D1" w:rsidP="00DA7547">
            <w:pPr>
              <w:rPr>
                <w:rFonts w:ascii="Arial" w:hAnsi="Arial" w:cs="Arial"/>
                <w:sz w:val="20"/>
                <w:szCs w:val="20"/>
              </w:rPr>
            </w:pPr>
            <w:r>
              <w:rPr>
                <w:rFonts w:ascii="Arial" w:hAnsi="Arial" w:cs="Arial"/>
                <w:sz w:val="20"/>
                <w:szCs w:val="20"/>
              </w:rPr>
              <w:t>890</w:t>
            </w:r>
          </w:p>
        </w:tc>
      </w:tr>
    </w:tbl>
    <w:p w14:paraId="76459040" w14:textId="77777777" w:rsidR="008975B6" w:rsidRDefault="008975B6" w:rsidP="008975B6">
      <w:pPr>
        <w:rPr>
          <w:rFonts w:ascii="Arial" w:hAnsi="Arial" w:cs="Arial"/>
          <w:sz w:val="20"/>
          <w:szCs w:val="20"/>
        </w:rPr>
      </w:pPr>
    </w:p>
    <w:p w14:paraId="65BBCB5A" w14:textId="656EC041" w:rsidR="008975B6" w:rsidRDefault="008975B6" w:rsidP="008975B6">
      <w:pPr>
        <w:rPr>
          <w:rFonts w:ascii="Arial" w:hAnsi="Arial" w:cs="Arial"/>
          <w:sz w:val="20"/>
          <w:szCs w:val="20"/>
        </w:rPr>
      </w:pPr>
      <w:r>
        <w:rPr>
          <w:rFonts w:ascii="Arial" w:hAnsi="Arial" w:cs="Arial"/>
          <w:sz w:val="20"/>
          <w:szCs w:val="20"/>
        </w:rPr>
        <w:t xml:space="preserve">Bieter </w:t>
      </w:r>
      <w:r w:rsidR="008953D1">
        <w:rPr>
          <w:rFonts w:ascii="Arial" w:hAnsi="Arial" w:cs="Arial"/>
          <w:sz w:val="20"/>
          <w:szCs w:val="20"/>
        </w:rPr>
        <w:t>A</w:t>
      </w:r>
      <w:r>
        <w:rPr>
          <w:rFonts w:ascii="Arial" w:hAnsi="Arial" w:cs="Arial"/>
          <w:sz w:val="20"/>
          <w:szCs w:val="20"/>
        </w:rPr>
        <w:t xml:space="preserve"> bekäme den Zuschlag.</w:t>
      </w:r>
    </w:p>
    <w:p w14:paraId="71B9E341" w14:textId="77777777" w:rsidR="008975B6" w:rsidRPr="008975B6" w:rsidRDefault="008975B6" w:rsidP="008975B6"/>
    <w:p w14:paraId="7015E74E" w14:textId="211EB9BA" w:rsidR="00CE5EAE" w:rsidRDefault="00CE5EAE" w:rsidP="00CE5EAE">
      <w:pPr>
        <w:pStyle w:val="berschrift1"/>
      </w:pPr>
      <w:bookmarkStart w:id="35" w:name="_Toc235430171"/>
      <w:r>
        <w:t>Anerkennung der Bedingungen</w:t>
      </w:r>
      <w:bookmarkEnd w:id="35"/>
    </w:p>
    <w:p w14:paraId="42DDBB0A" w14:textId="120ECB85" w:rsidR="000E3BD6" w:rsidRPr="000E3BD6" w:rsidRDefault="00CE5EAE" w:rsidP="000E3BD6">
      <w:r>
        <w:rPr>
          <w:rFonts w:ascii="Arial" w:hAnsi="Arial" w:cs="Arial"/>
          <w:sz w:val="20"/>
          <w:szCs w:val="20"/>
        </w:rPr>
        <w:t>Mit der Abgabe des Angebots erkennt der Bieter die vorstehenden Bedingungen vollumfänglich an.</w:t>
      </w:r>
    </w:p>
    <w:sectPr w:rsidR="000E3BD6" w:rsidRPr="000E3BD6">
      <w:headerReference w:type="default" r:id="rId9"/>
      <w:footerReference w:type="default" r:id="rId10"/>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274B4F" w14:textId="77777777" w:rsidR="00822E05" w:rsidRDefault="00822E05" w:rsidP="006D2A49">
      <w:pPr>
        <w:spacing w:after="0" w:line="240" w:lineRule="auto"/>
      </w:pPr>
      <w:r>
        <w:separator/>
      </w:r>
    </w:p>
  </w:endnote>
  <w:endnote w:type="continuationSeparator" w:id="0">
    <w:p w14:paraId="50BD6676" w14:textId="77777777" w:rsidR="00822E05" w:rsidRDefault="00822E05" w:rsidP="006D2A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54352404"/>
      <w:docPartObj>
        <w:docPartGallery w:val="Page Numbers (Bottom of Page)"/>
        <w:docPartUnique/>
      </w:docPartObj>
    </w:sdtPr>
    <w:sdtEndPr/>
    <w:sdtContent>
      <w:sdt>
        <w:sdtPr>
          <w:id w:val="-1705238520"/>
          <w:docPartObj>
            <w:docPartGallery w:val="Page Numbers (Top of Page)"/>
            <w:docPartUnique/>
          </w:docPartObj>
        </w:sdtPr>
        <w:sdtEndPr/>
        <w:sdtContent>
          <w:p w14:paraId="50E219E5" w14:textId="471F5423" w:rsidR="006D2A49" w:rsidRDefault="006D2A49">
            <w:pPr>
              <w:pStyle w:val="Fuzeile"/>
            </w:pPr>
            <w:r>
              <w:t xml:space="preserve">Seite </w:t>
            </w:r>
            <w:r>
              <w:rPr>
                <w:b/>
                <w:bCs/>
                <w:sz w:val="24"/>
                <w:szCs w:val="24"/>
              </w:rPr>
              <w:fldChar w:fldCharType="begin"/>
            </w:r>
            <w:r>
              <w:rPr>
                <w:b/>
                <w:bCs/>
              </w:rPr>
              <w:instrText>PAGE</w:instrText>
            </w:r>
            <w:r>
              <w:rPr>
                <w:b/>
                <w:bCs/>
                <w:sz w:val="24"/>
                <w:szCs w:val="24"/>
              </w:rPr>
              <w:fldChar w:fldCharType="separate"/>
            </w:r>
            <w:r>
              <w:rPr>
                <w:b/>
                <w:bCs/>
              </w:rPr>
              <w:t>2</w:t>
            </w:r>
            <w:r>
              <w:rPr>
                <w:b/>
                <w:bCs/>
                <w:sz w:val="24"/>
                <w:szCs w:val="24"/>
              </w:rPr>
              <w:fldChar w:fldCharType="end"/>
            </w:r>
            <w:r>
              <w:t xml:space="preserve"> von </w:t>
            </w:r>
            <w:r>
              <w:rPr>
                <w:b/>
                <w:bCs/>
                <w:sz w:val="24"/>
                <w:szCs w:val="24"/>
              </w:rPr>
              <w:fldChar w:fldCharType="begin"/>
            </w:r>
            <w:r>
              <w:rPr>
                <w:b/>
                <w:bCs/>
              </w:rPr>
              <w:instrText>NUMPAGES</w:instrText>
            </w:r>
            <w:r>
              <w:rPr>
                <w:b/>
                <w:bCs/>
                <w:sz w:val="24"/>
                <w:szCs w:val="24"/>
              </w:rPr>
              <w:fldChar w:fldCharType="separate"/>
            </w:r>
            <w:r>
              <w:rPr>
                <w:b/>
                <w:bCs/>
              </w:rPr>
              <w:t>2</w:t>
            </w:r>
            <w:r>
              <w:rPr>
                <w:b/>
                <w:bCs/>
                <w:sz w:val="24"/>
                <w:szCs w:val="24"/>
              </w:rPr>
              <w:fldChar w:fldCharType="end"/>
            </w:r>
          </w:p>
        </w:sdtContent>
      </w:sdt>
    </w:sdtContent>
  </w:sdt>
  <w:p w14:paraId="2F374B94" w14:textId="77777777" w:rsidR="006D2A49" w:rsidRDefault="006D2A49">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B46C98" w14:textId="77777777" w:rsidR="00822E05" w:rsidRDefault="00822E05" w:rsidP="006D2A49">
      <w:pPr>
        <w:spacing w:after="0" w:line="240" w:lineRule="auto"/>
      </w:pPr>
      <w:r>
        <w:separator/>
      </w:r>
    </w:p>
  </w:footnote>
  <w:footnote w:type="continuationSeparator" w:id="0">
    <w:p w14:paraId="211AFEDA" w14:textId="77777777" w:rsidR="00822E05" w:rsidRDefault="00822E05" w:rsidP="006D2A4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18336367"/>
      <w:docPartObj>
        <w:docPartGallery w:val="Page Numbers (Top of Page)"/>
        <w:docPartUnique/>
      </w:docPartObj>
    </w:sdtPr>
    <w:sdtEndPr/>
    <w:sdtContent>
      <w:p w14:paraId="4E2DF592" w14:textId="77777777" w:rsidR="006D2A49" w:rsidRDefault="006D2A49">
        <w:pPr>
          <w:pStyle w:val="Kopfzeile"/>
          <w:jc w:val="right"/>
        </w:pPr>
        <w:r>
          <w:t xml:space="preserve">Seite </w:t>
        </w:r>
        <w:r>
          <w:rPr>
            <w:b/>
            <w:bCs/>
            <w:sz w:val="24"/>
            <w:szCs w:val="24"/>
          </w:rPr>
          <w:fldChar w:fldCharType="begin"/>
        </w:r>
        <w:r>
          <w:rPr>
            <w:b/>
            <w:bCs/>
          </w:rPr>
          <w:instrText>PAGE</w:instrText>
        </w:r>
        <w:r>
          <w:rPr>
            <w:b/>
            <w:bCs/>
            <w:sz w:val="24"/>
            <w:szCs w:val="24"/>
          </w:rPr>
          <w:fldChar w:fldCharType="separate"/>
        </w:r>
        <w:r>
          <w:rPr>
            <w:b/>
            <w:bCs/>
          </w:rPr>
          <w:t>2</w:t>
        </w:r>
        <w:r>
          <w:rPr>
            <w:b/>
            <w:bCs/>
            <w:sz w:val="24"/>
            <w:szCs w:val="24"/>
          </w:rPr>
          <w:fldChar w:fldCharType="end"/>
        </w:r>
        <w:r>
          <w:t xml:space="preserve"> von </w:t>
        </w:r>
        <w:r>
          <w:rPr>
            <w:b/>
            <w:bCs/>
            <w:sz w:val="24"/>
            <w:szCs w:val="24"/>
          </w:rPr>
          <w:fldChar w:fldCharType="begin"/>
        </w:r>
        <w:r>
          <w:rPr>
            <w:b/>
            <w:bCs/>
          </w:rPr>
          <w:instrText>NUMPAGES</w:instrText>
        </w:r>
        <w:r>
          <w:rPr>
            <w:b/>
            <w:bCs/>
            <w:sz w:val="24"/>
            <w:szCs w:val="24"/>
          </w:rPr>
          <w:fldChar w:fldCharType="separate"/>
        </w:r>
        <w:r>
          <w:rPr>
            <w:b/>
            <w:bCs/>
          </w:rPr>
          <w:t>2</w:t>
        </w:r>
        <w:r>
          <w:rPr>
            <w:b/>
            <w:bCs/>
            <w:sz w:val="24"/>
            <w:szCs w:val="24"/>
          </w:rPr>
          <w:fldChar w:fldCharType="end"/>
        </w:r>
      </w:p>
    </w:sdtContent>
  </w:sdt>
  <w:p w14:paraId="1F4B79B6" w14:textId="77777777" w:rsidR="006D2A49" w:rsidRDefault="006D2A49">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935D4"/>
    <w:multiLevelType w:val="hybridMultilevel"/>
    <w:tmpl w:val="C0B0CE9A"/>
    <w:lvl w:ilvl="0" w:tplc="64544C4E">
      <w:numFmt w:val="bullet"/>
      <w:lvlText w:val="-"/>
      <w:lvlJc w:val="left"/>
      <w:pPr>
        <w:ind w:left="720" w:hanging="360"/>
      </w:pPr>
      <w:rPr>
        <w:rFonts w:ascii="Aptos" w:eastAsiaTheme="minorHAnsi" w:hAnsi="Aptos"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0752107C"/>
    <w:multiLevelType w:val="hybridMultilevel"/>
    <w:tmpl w:val="437C4EBE"/>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1CFB0644"/>
    <w:multiLevelType w:val="hybridMultilevel"/>
    <w:tmpl w:val="C65C45AC"/>
    <w:lvl w:ilvl="0" w:tplc="04070001">
      <w:start w:val="1"/>
      <w:numFmt w:val="bullet"/>
      <w:lvlText w:val=""/>
      <w:lvlJc w:val="left"/>
      <w:pPr>
        <w:ind w:left="360" w:hanging="360"/>
      </w:pPr>
      <w:rPr>
        <w:rFonts w:ascii="Symbol" w:hAnsi="Symbol" w:hint="default"/>
      </w:rPr>
    </w:lvl>
    <w:lvl w:ilvl="1" w:tplc="04070003">
      <w:start w:val="1"/>
      <w:numFmt w:val="bullet"/>
      <w:lvlText w:val="o"/>
      <w:lvlJc w:val="left"/>
      <w:pPr>
        <w:ind w:left="1080" w:hanging="360"/>
      </w:pPr>
      <w:rPr>
        <w:rFonts w:ascii="Courier New" w:hAnsi="Courier New" w:cs="Courier New" w:hint="default"/>
      </w:rPr>
    </w:lvl>
    <w:lvl w:ilvl="2" w:tplc="04070005">
      <w:start w:val="1"/>
      <w:numFmt w:val="bullet"/>
      <w:lvlText w:val=""/>
      <w:lvlJc w:val="left"/>
      <w:pPr>
        <w:ind w:left="1800" w:hanging="360"/>
      </w:pPr>
      <w:rPr>
        <w:rFonts w:ascii="Wingdings" w:hAnsi="Wingdings" w:hint="default"/>
      </w:rPr>
    </w:lvl>
    <w:lvl w:ilvl="3" w:tplc="04070001">
      <w:start w:val="1"/>
      <w:numFmt w:val="bullet"/>
      <w:lvlText w:val=""/>
      <w:lvlJc w:val="left"/>
      <w:pPr>
        <w:ind w:left="2520" w:hanging="360"/>
      </w:pPr>
      <w:rPr>
        <w:rFonts w:ascii="Symbol" w:hAnsi="Symbol" w:hint="default"/>
      </w:rPr>
    </w:lvl>
    <w:lvl w:ilvl="4" w:tplc="04070003">
      <w:start w:val="1"/>
      <w:numFmt w:val="bullet"/>
      <w:lvlText w:val="o"/>
      <w:lvlJc w:val="left"/>
      <w:pPr>
        <w:ind w:left="3240" w:hanging="360"/>
      </w:pPr>
      <w:rPr>
        <w:rFonts w:ascii="Courier New" w:hAnsi="Courier New" w:cs="Courier New" w:hint="default"/>
      </w:rPr>
    </w:lvl>
    <w:lvl w:ilvl="5" w:tplc="04070005">
      <w:start w:val="1"/>
      <w:numFmt w:val="bullet"/>
      <w:lvlText w:val=""/>
      <w:lvlJc w:val="left"/>
      <w:pPr>
        <w:ind w:left="3960" w:hanging="360"/>
      </w:pPr>
      <w:rPr>
        <w:rFonts w:ascii="Wingdings" w:hAnsi="Wingdings" w:hint="default"/>
      </w:rPr>
    </w:lvl>
    <w:lvl w:ilvl="6" w:tplc="04070001">
      <w:start w:val="1"/>
      <w:numFmt w:val="bullet"/>
      <w:lvlText w:val=""/>
      <w:lvlJc w:val="left"/>
      <w:pPr>
        <w:ind w:left="4680" w:hanging="360"/>
      </w:pPr>
      <w:rPr>
        <w:rFonts w:ascii="Symbol" w:hAnsi="Symbol" w:hint="default"/>
      </w:rPr>
    </w:lvl>
    <w:lvl w:ilvl="7" w:tplc="04070003">
      <w:start w:val="1"/>
      <w:numFmt w:val="bullet"/>
      <w:lvlText w:val="o"/>
      <w:lvlJc w:val="left"/>
      <w:pPr>
        <w:ind w:left="5400" w:hanging="360"/>
      </w:pPr>
      <w:rPr>
        <w:rFonts w:ascii="Courier New" w:hAnsi="Courier New" w:cs="Courier New" w:hint="default"/>
      </w:rPr>
    </w:lvl>
    <w:lvl w:ilvl="8" w:tplc="04070005">
      <w:start w:val="1"/>
      <w:numFmt w:val="bullet"/>
      <w:lvlText w:val=""/>
      <w:lvlJc w:val="left"/>
      <w:pPr>
        <w:ind w:left="6120" w:hanging="360"/>
      </w:pPr>
      <w:rPr>
        <w:rFonts w:ascii="Wingdings" w:hAnsi="Wingdings" w:hint="default"/>
      </w:rPr>
    </w:lvl>
  </w:abstractNum>
  <w:abstractNum w:abstractNumId="3" w15:restartNumberingAfterBreak="0">
    <w:nsid w:val="1D115038"/>
    <w:multiLevelType w:val="hybridMultilevel"/>
    <w:tmpl w:val="FB46627E"/>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 w15:restartNumberingAfterBreak="0">
    <w:nsid w:val="1D5460A2"/>
    <w:multiLevelType w:val="hybridMultilevel"/>
    <w:tmpl w:val="F46C7334"/>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5" w15:restartNumberingAfterBreak="0">
    <w:nsid w:val="25E278C7"/>
    <w:multiLevelType w:val="hybridMultilevel"/>
    <w:tmpl w:val="DFC88CFC"/>
    <w:lvl w:ilvl="0" w:tplc="0407000F">
      <w:start w:val="1"/>
      <w:numFmt w:val="decimal"/>
      <w:lvlText w:val="%1."/>
      <w:lvlJc w:val="left"/>
      <w:pPr>
        <w:ind w:left="360" w:hanging="360"/>
      </w:pPr>
      <w:rPr>
        <w:rFonts w:hint="default"/>
      </w:r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6" w15:restartNumberingAfterBreak="0">
    <w:nsid w:val="271F1D4C"/>
    <w:multiLevelType w:val="hybridMultilevel"/>
    <w:tmpl w:val="28C69676"/>
    <w:lvl w:ilvl="0" w:tplc="04070001">
      <w:start w:val="1"/>
      <w:numFmt w:val="bullet"/>
      <w:lvlText w:val=""/>
      <w:lvlJc w:val="left"/>
      <w:pPr>
        <w:ind w:left="1080" w:hanging="360"/>
      </w:pPr>
      <w:rPr>
        <w:rFonts w:ascii="Symbol" w:hAnsi="Symbol"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7" w15:restartNumberingAfterBreak="0">
    <w:nsid w:val="28F16EC4"/>
    <w:multiLevelType w:val="hybridMultilevel"/>
    <w:tmpl w:val="A7167C2E"/>
    <w:lvl w:ilvl="0" w:tplc="04070017">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8" w15:restartNumberingAfterBreak="0">
    <w:nsid w:val="32F93297"/>
    <w:multiLevelType w:val="hybridMultilevel"/>
    <w:tmpl w:val="2BDCED0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3EB145A7"/>
    <w:multiLevelType w:val="hybridMultilevel"/>
    <w:tmpl w:val="BF580978"/>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10" w15:restartNumberingAfterBreak="0">
    <w:nsid w:val="3F666912"/>
    <w:multiLevelType w:val="hybridMultilevel"/>
    <w:tmpl w:val="5712A20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42F8746C"/>
    <w:multiLevelType w:val="hybridMultilevel"/>
    <w:tmpl w:val="32B8456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4C9D616D"/>
    <w:multiLevelType w:val="hybridMultilevel"/>
    <w:tmpl w:val="1E029C7E"/>
    <w:lvl w:ilvl="0" w:tplc="433237B8">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57D019D7"/>
    <w:multiLevelType w:val="hybridMultilevel"/>
    <w:tmpl w:val="0C52FB70"/>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5B604362"/>
    <w:multiLevelType w:val="multilevel"/>
    <w:tmpl w:val="8C225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046184A"/>
    <w:multiLevelType w:val="hybridMultilevel"/>
    <w:tmpl w:val="11C660C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 w15:restartNumberingAfterBreak="0">
    <w:nsid w:val="629821A4"/>
    <w:multiLevelType w:val="hybridMultilevel"/>
    <w:tmpl w:val="971EFF8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7" w15:restartNumberingAfterBreak="0">
    <w:nsid w:val="6C5F4697"/>
    <w:multiLevelType w:val="hybridMultilevel"/>
    <w:tmpl w:val="B29471F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8" w15:restartNumberingAfterBreak="0">
    <w:nsid w:val="6C7F0534"/>
    <w:multiLevelType w:val="hybridMultilevel"/>
    <w:tmpl w:val="749E33A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2064255216">
    <w:abstractNumId w:val="3"/>
  </w:num>
  <w:num w:numId="2" w16cid:durableId="637957000">
    <w:abstractNumId w:val="5"/>
  </w:num>
  <w:num w:numId="3" w16cid:durableId="562061660">
    <w:abstractNumId w:val="10"/>
  </w:num>
  <w:num w:numId="4" w16cid:durableId="270283905">
    <w:abstractNumId w:val="17"/>
  </w:num>
  <w:num w:numId="5" w16cid:durableId="33121606">
    <w:abstractNumId w:val="1"/>
  </w:num>
  <w:num w:numId="6" w16cid:durableId="212281305">
    <w:abstractNumId w:val="18"/>
  </w:num>
  <w:num w:numId="7" w16cid:durableId="1918249567">
    <w:abstractNumId w:val="0"/>
  </w:num>
  <w:num w:numId="8" w16cid:durableId="2040007438">
    <w:abstractNumId w:val="14"/>
  </w:num>
  <w:num w:numId="9" w16cid:durableId="1889485883">
    <w:abstractNumId w:val="15"/>
  </w:num>
  <w:num w:numId="10" w16cid:durableId="850218321">
    <w:abstractNumId w:val="16"/>
  </w:num>
  <w:num w:numId="11" w16cid:durableId="1485704484">
    <w:abstractNumId w:val="7"/>
  </w:num>
  <w:num w:numId="12" w16cid:durableId="1108812329">
    <w:abstractNumId w:val="6"/>
  </w:num>
  <w:num w:numId="13" w16cid:durableId="992374452">
    <w:abstractNumId w:val="8"/>
  </w:num>
  <w:num w:numId="14" w16cid:durableId="1893927931">
    <w:abstractNumId w:val="13"/>
  </w:num>
  <w:num w:numId="15" w16cid:durableId="128520815">
    <w:abstractNumId w:val="9"/>
  </w:num>
  <w:num w:numId="16" w16cid:durableId="1216283576">
    <w:abstractNumId w:val="2"/>
  </w:num>
  <w:num w:numId="17" w16cid:durableId="1422993755">
    <w:abstractNumId w:val="11"/>
  </w:num>
  <w:num w:numId="18" w16cid:durableId="1903523031">
    <w:abstractNumId w:val="12"/>
  </w:num>
  <w:num w:numId="19" w16cid:durableId="65865906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3AA6"/>
    <w:rsid w:val="000005A9"/>
    <w:rsid w:val="00030053"/>
    <w:rsid w:val="00032F1C"/>
    <w:rsid w:val="0003358D"/>
    <w:rsid w:val="00050181"/>
    <w:rsid w:val="00056E6C"/>
    <w:rsid w:val="00067301"/>
    <w:rsid w:val="00077CC9"/>
    <w:rsid w:val="0009038B"/>
    <w:rsid w:val="000B1252"/>
    <w:rsid w:val="000C352E"/>
    <w:rsid w:val="000D6378"/>
    <w:rsid w:val="000E2A6D"/>
    <w:rsid w:val="000E3BD6"/>
    <w:rsid w:val="00101A0E"/>
    <w:rsid w:val="00137635"/>
    <w:rsid w:val="001418B8"/>
    <w:rsid w:val="001515DC"/>
    <w:rsid w:val="00175CC7"/>
    <w:rsid w:val="00184839"/>
    <w:rsid w:val="00190585"/>
    <w:rsid w:val="001B0D4A"/>
    <w:rsid w:val="001D0F33"/>
    <w:rsid w:val="001E4CFF"/>
    <w:rsid w:val="001E68F3"/>
    <w:rsid w:val="001F3CAA"/>
    <w:rsid w:val="001F7B92"/>
    <w:rsid w:val="00203399"/>
    <w:rsid w:val="00225142"/>
    <w:rsid w:val="00231A02"/>
    <w:rsid w:val="00243C88"/>
    <w:rsid w:val="00246E0A"/>
    <w:rsid w:val="00276BA7"/>
    <w:rsid w:val="00281550"/>
    <w:rsid w:val="00294E7F"/>
    <w:rsid w:val="002A51BC"/>
    <w:rsid w:val="002A5999"/>
    <w:rsid w:val="002A65F1"/>
    <w:rsid w:val="002C7A55"/>
    <w:rsid w:val="002D44EE"/>
    <w:rsid w:val="003005F0"/>
    <w:rsid w:val="00300DE9"/>
    <w:rsid w:val="00324E10"/>
    <w:rsid w:val="00326DC5"/>
    <w:rsid w:val="00330E03"/>
    <w:rsid w:val="0033246B"/>
    <w:rsid w:val="003435E6"/>
    <w:rsid w:val="00360F9B"/>
    <w:rsid w:val="00371921"/>
    <w:rsid w:val="003752F1"/>
    <w:rsid w:val="00376E28"/>
    <w:rsid w:val="003A5B7F"/>
    <w:rsid w:val="003D6242"/>
    <w:rsid w:val="003E75D0"/>
    <w:rsid w:val="00407EEB"/>
    <w:rsid w:val="00410E9A"/>
    <w:rsid w:val="00432A57"/>
    <w:rsid w:val="004403D2"/>
    <w:rsid w:val="00443738"/>
    <w:rsid w:val="00446B4F"/>
    <w:rsid w:val="004555B3"/>
    <w:rsid w:val="00475664"/>
    <w:rsid w:val="004811D7"/>
    <w:rsid w:val="00491954"/>
    <w:rsid w:val="004973AB"/>
    <w:rsid w:val="004C1BE4"/>
    <w:rsid w:val="004D03F5"/>
    <w:rsid w:val="004F2B59"/>
    <w:rsid w:val="005428C4"/>
    <w:rsid w:val="0054567B"/>
    <w:rsid w:val="00565C00"/>
    <w:rsid w:val="0056642A"/>
    <w:rsid w:val="00583F9A"/>
    <w:rsid w:val="00585B80"/>
    <w:rsid w:val="00592285"/>
    <w:rsid w:val="005B1D51"/>
    <w:rsid w:val="005D5CE2"/>
    <w:rsid w:val="005E5996"/>
    <w:rsid w:val="006022FB"/>
    <w:rsid w:val="00611565"/>
    <w:rsid w:val="0062040F"/>
    <w:rsid w:val="00625AC9"/>
    <w:rsid w:val="00625FDE"/>
    <w:rsid w:val="006354C8"/>
    <w:rsid w:val="0064379A"/>
    <w:rsid w:val="00645F81"/>
    <w:rsid w:val="00647F79"/>
    <w:rsid w:val="006560D0"/>
    <w:rsid w:val="006565C2"/>
    <w:rsid w:val="0068183C"/>
    <w:rsid w:val="00690E5C"/>
    <w:rsid w:val="006A381F"/>
    <w:rsid w:val="006D063F"/>
    <w:rsid w:val="006D2A49"/>
    <w:rsid w:val="006E64A1"/>
    <w:rsid w:val="006E7879"/>
    <w:rsid w:val="00700DF0"/>
    <w:rsid w:val="00704944"/>
    <w:rsid w:val="007176DB"/>
    <w:rsid w:val="007259A1"/>
    <w:rsid w:val="007409D2"/>
    <w:rsid w:val="0076705F"/>
    <w:rsid w:val="00783696"/>
    <w:rsid w:val="007E1F9A"/>
    <w:rsid w:val="007F19BF"/>
    <w:rsid w:val="00800F93"/>
    <w:rsid w:val="0081169E"/>
    <w:rsid w:val="0081258D"/>
    <w:rsid w:val="00813AA6"/>
    <w:rsid w:val="00815766"/>
    <w:rsid w:val="00822E05"/>
    <w:rsid w:val="00825B25"/>
    <w:rsid w:val="00831F62"/>
    <w:rsid w:val="0084316F"/>
    <w:rsid w:val="00846714"/>
    <w:rsid w:val="008520CF"/>
    <w:rsid w:val="0086046E"/>
    <w:rsid w:val="008655F9"/>
    <w:rsid w:val="0087314C"/>
    <w:rsid w:val="00873BDD"/>
    <w:rsid w:val="00875201"/>
    <w:rsid w:val="00890D90"/>
    <w:rsid w:val="008953D1"/>
    <w:rsid w:val="008975B6"/>
    <w:rsid w:val="008C239A"/>
    <w:rsid w:val="008D46C3"/>
    <w:rsid w:val="008D69E8"/>
    <w:rsid w:val="008E5892"/>
    <w:rsid w:val="008F5940"/>
    <w:rsid w:val="008F64BE"/>
    <w:rsid w:val="00900910"/>
    <w:rsid w:val="0091594B"/>
    <w:rsid w:val="009222A7"/>
    <w:rsid w:val="009305E2"/>
    <w:rsid w:val="009419DE"/>
    <w:rsid w:val="00955A07"/>
    <w:rsid w:val="00976107"/>
    <w:rsid w:val="009910D9"/>
    <w:rsid w:val="009A6637"/>
    <w:rsid w:val="00A07C76"/>
    <w:rsid w:val="00A1592A"/>
    <w:rsid w:val="00A21A11"/>
    <w:rsid w:val="00A33079"/>
    <w:rsid w:val="00A34EAA"/>
    <w:rsid w:val="00A64AEF"/>
    <w:rsid w:val="00A71BD8"/>
    <w:rsid w:val="00A94F45"/>
    <w:rsid w:val="00AA4BC1"/>
    <w:rsid w:val="00AB0B2B"/>
    <w:rsid w:val="00AB3C61"/>
    <w:rsid w:val="00AC16CE"/>
    <w:rsid w:val="00AD7F28"/>
    <w:rsid w:val="00AE2C97"/>
    <w:rsid w:val="00AE306C"/>
    <w:rsid w:val="00AF39FB"/>
    <w:rsid w:val="00B0440C"/>
    <w:rsid w:val="00B16780"/>
    <w:rsid w:val="00B35E25"/>
    <w:rsid w:val="00B378D5"/>
    <w:rsid w:val="00B54144"/>
    <w:rsid w:val="00B61467"/>
    <w:rsid w:val="00B72700"/>
    <w:rsid w:val="00B73B57"/>
    <w:rsid w:val="00B7633A"/>
    <w:rsid w:val="00B7729E"/>
    <w:rsid w:val="00B86E97"/>
    <w:rsid w:val="00B87E9B"/>
    <w:rsid w:val="00B904CE"/>
    <w:rsid w:val="00B90B07"/>
    <w:rsid w:val="00B97693"/>
    <w:rsid w:val="00BA3365"/>
    <w:rsid w:val="00BB1A17"/>
    <w:rsid w:val="00BB33F3"/>
    <w:rsid w:val="00BD2AA0"/>
    <w:rsid w:val="00BE4192"/>
    <w:rsid w:val="00BE596A"/>
    <w:rsid w:val="00BF37F4"/>
    <w:rsid w:val="00C0706E"/>
    <w:rsid w:val="00C1304A"/>
    <w:rsid w:val="00C22650"/>
    <w:rsid w:val="00C23CA0"/>
    <w:rsid w:val="00C367C7"/>
    <w:rsid w:val="00C45D08"/>
    <w:rsid w:val="00C46791"/>
    <w:rsid w:val="00C739E7"/>
    <w:rsid w:val="00C85D7D"/>
    <w:rsid w:val="00C943CB"/>
    <w:rsid w:val="00C9450C"/>
    <w:rsid w:val="00CE36E3"/>
    <w:rsid w:val="00CE5EAE"/>
    <w:rsid w:val="00D23B23"/>
    <w:rsid w:val="00D25541"/>
    <w:rsid w:val="00D2734E"/>
    <w:rsid w:val="00D44CC1"/>
    <w:rsid w:val="00D60657"/>
    <w:rsid w:val="00D72A11"/>
    <w:rsid w:val="00DA4131"/>
    <w:rsid w:val="00DB6085"/>
    <w:rsid w:val="00DE4E9A"/>
    <w:rsid w:val="00DE6659"/>
    <w:rsid w:val="00E06B48"/>
    <w:rsid w:val="00E23DA5"/>
    <w:rsid w:val="00E42C5E"/>
    <w:rsid w:val="00E468CF"/>
    <w:rsid w:val="00E622B0"/>
    <w:rsid w:val="00E70AC2"/>
    <w:rsid w:val="00E71C9C"/>
    <w:rsid w:val="00E873A9"/>
    <w:rsid w:val="00EA3E39"/>
    <w:rsid w:val="00EA6023"/>
    <w:rsid w:val="00EA7257"/>
    <w:rsid w:val="00ED4662"/>
    <w:rsid w:val="00ED554D"/>
    <w:rsid w:val="00EE0C9E"/>
    <w:rsid w:val="00EF486F"/>
    <w:rsid w:val="00F0360A"/>
    <w:rsid w:val="00FB1462"/>
    <w:rsid w:val="00FC2558"/>
    <w:rsid w:val="00FC416C"/>
    <w:rsid w:val="00FD2388"/>
    <w:rsid w:val="00FD55BE"/>
    <w:rsid w:val="00FD6DA1"/>
    <w:rsid w:val="00FE2BF7"/>
    <w:rsid w:val="00FE70A2"/>
    <w:rsid w:val="00FF595A"/>
    <w:rsid w:val="00FF71F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A3B439"/>
  <w15:chartTrackingRefBased/>
  <w15:docId w15:val="{489DD2DD-29B3-4FFF-A85D-7B1B2BCF2F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6565C2"/>
  </w:style>
  <w:style w:type="paragraph" w:styleId="berschrift1">
    <w:name w:val="heading 1"/>
    <w:basedOn w:val="Standard"/>
    <w:next w:val="Standard"/>
    <w:link w:val="berschrift1Zchn"/>
    <w:uiPriority w:val="9"/>
    <w:qFormat/>
    <w:rsid w:val="00813AA6"/>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berschrift2">
    <w:name w:val="heading 2"/>
    <w:basedOn w:val="Standard"/>
    <w:next w:val="Standard"/>
    <w:link w:val="berschrift2Zchn"/>
    <w:uiPriority w:val="9"/>
    <w:unhideWhenUsed/>
    <w:qFormat/>
    <w:rsid w:val="00813AA6"/>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berschrift3">
    <w:name w:val="heading 3"/>
    <w:basedOn w:val="Standard"/>
    <w:next w:val="Standard"/>
    <w:link w:val="berschrift3Zchn"/>
    <w:uiPriority w:val="9"/>
    <w:unhideWhenUsed/>
    <w:qFormat/>
    <w:rsid w:val="00813AA6"/>
    <w:pPr>
      <w:keepNext/>
      <w:keepLines/>
      <w:spacing w:before="160" w:after="80"/>
      <w:outlineLvl w:val="2"/>
    </w:pPr>
    <w:rPr>
      <w:rFonts w:eastAsiaTheme="majorEastAsia" w:cstheme="majorBidi"/>
      <w:color w:val="2E74B5" w:themeColor="accent1" w:themeShade="BF"/>
      <w:sz w:val="28"/>
      <w:szCs w:val="28"/>
    </w:rPr>
  </w:style>
  <w:style w:type="paragraph" w:styleId="berschrift4">
    <w:name w:val="heading 4"/>
    <w:basedOn w:val="Standard"/>
    <w:next w:val="Standard"/>
    <w:link w:val="berschrift4Zchn"/>
    <w:uiPriority w:val="9"/>
    <w:semiHidden/>
    <w:unhideWhenUsed/>
    <w:qFormat/>
    <w:rsid w:val="00813AA6"/>
    <w:pPr>
      <w:keepNext/>
      <w:keepLines/>
      <w:spacing w:before="80" w:after="40"/>
      <w:outlineLvl w:val="3"/>
    </w:pPr>
    <w:rPr>
      <w:rFonts w:eastAsiaTheme="majorEastAsia" w:cstheme="majorBidi"/>
      <w:i/>
      <w:iCs/>
      <w:color w:val="2E74B5" w:themeColor="accent1" w:themeShade="BF"/>
    </w:rPr>
  </w:style>
  <w:style w:type="paragraph" w:styleId="berschrift5">
    <w:name w:val="heading 5"/>
    <w:basedOn w:val="Standard"/>
    <w:next w:val="Standard"/>
    <w:link w:val="berschrift5Zchn"/>
    <w:uiPriority w:val="9"/>
    <w:semiHidden/>
    <w:unhideWhenUsed/>
    <w:qFormat/>
    <w:rsid w:val="00813AA6"/>
    <w:pPr>
      <w:keepNext/>
      <w:keepLines/>
      <w:spacing w:before="80" w:after="40"/>
      <w:outlineLvl w:val="4"/>
    </w:pPr>
    <w:rPr>
      <w:rFonts w:eastAsiaTheme="majorEastAsia" w:cstheme="majorBidi"/>
      <w:color w:val="2E74B5" w:themeColor="accent1" w:themeShade="BF"/>
    </w:rPr>
  </w:style>
  <w:style w:type="paragraph" w:styleId="berschrift6">
    <w:name w:val="heading 6"/>
    <w:basedOn w:val="Standard"/>
    <w:next w:val="Standard"/>
    <w:link w:val="berschrift6Zchn"/>
    <w:uiPriority w:val="9"/>
    <w:semiHidden/>
    <w:unhideWhenUsed/>
    <w:qFormat/>
    <w:rsid w:val="00813AA6"/>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813AA6"/>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813AA6"/>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813AA6"/>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813AA6"/>
    <w:rPr>
      <w:rFonts w:asciiTheme="majorHAnsi" w:eastAsiaTheme="majorEastAsia" w:hAnsiTheme="majorHAnsi" w:cstheme="majorBidi"/>
      <w:color w:val="2E74B5" w:themeColor="accent1" w:themeShade="BF"/>
      <w:sz w:val="40"/>
      <w:szCs w:val="40"/>
    </w:rPr>
  </w:style>
  <w:style w:type="character" w:customStyle="1" w:styleId="berschrift2Zchn">
    <w:name w:val="Überschrift 2 Zchn"/>
    <w:basedOn w:val="Absatz-Standardschriftart"/>
    <w:link w:val="berschrift2"/>
    <w:uiPriority w:val="9"/>
    <w:rsid w:val="00813AA6"/>
    <w:rPr>
      <w:rFonts w:asciiTheme="majorHAnsi" w:eastAsiaTheme="majorEastAsia" w:hAnsiTheme="majorHAnsi" w:cstheme="majorBidi"/>
      <w:color w:val="2E74B5" w:themeColor="accent1" w:themeShade="BF"/>
      <w:sz w:val="32"/>
      <w:szCs w:val="32"/>
    </w:rPr>
  </w:style>
  <w:style w:type="character" w:customStyle="1" w:styleId="berschrift3Zchn">
    <w:name w:val="Überschrift 3 Zchn"/>
    <w:basedOn w:val="Absatz-Standardschriftart"/>
    <w:link w:val="berschrift3"/>
    <w:uiPriority w:val="9"/>
    <w:rsid w:val="00813AA6"/>
    <w:rPr>
      <w:rFonts w:eastAsiaTheme="majorEastAsia" w:cstheme="majorBidi"/>
      <w:color w:val="2E74B5" w:themeColor="accent1" w:themeShade="BF"/>
      <w:sz w:val="28"/>
      <w:szCs w:val="28"/>
    </w:rPr>
  </w:style>
  <w:style w:type="character" w:customStyle="1" w:styleId="berschrift4Zchn">
    <w:name w:val="Überschrift 4 Zchn"/>
    <w:basedOn w:val="Absatz-Standardschriftart"/>
    <w:link w:val="berschrift4"/>
    <w:uiPriority w:val="9"/>
    <w:semiHidden/>
    <w:rsid w:val="00813AA6"/>
    <w:rPr>
      <w:rFonts w:eastAsiaTheme="majorEastAsia" w:cstheme="majorBidi"/>
      <w:i/>
      <w:iCs/>
      <w:color w:val="2E74B5" w:themeColor="accent1" w:themeShade="BF"/>
    </w:rPr>
  </w:style>
  <w:style w:type="character" w:customStyle="1" w:styleId="berschrift5Zchn">
    <w:name w:val="Überschrift 5 Zchn"/>
    <w:basedOn w:val="Absatz-Standardschriftart"/>
    <w:link w:val="berschrift5"/>
    <w:uiPriority w:val="9"/>
    <w:semiHidden/>
    <w:rsid w:val="00813AA6"/>
    <w:rPr>
      <w:rFonts w:eastAsiaTheme="majorEastAsia" w:cstheme="majorBidi"/>
      <w:color w:val="2E74B5" w:themeColor="accent1" w:themeShade="BF"/>
    </w:rPr>
  </w:style>
  <w:style w:type="character" w:customStyle="1" w:styleId="berschrift6Zchn">
    <w:name w:val="Überschrift 6 Zchn"/>
    <w:basedOn w:val="Absatz-Standardschriftart"/>
    <w:link w:val="berschrift6"/>
    <w:uiPriority w:val="9"/>
    <w:semiHidden/>
    <w:rsid w:val="00813AA6"/>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813AA6"/>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813AA6"/>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813AA6"/>
    <w:rPr>
      <w:rFonts w:eastAsiaTheme="majorEastAsia" w:cstheme="majorBidi"/>
      <w:color w:val="272727" w:themeColor="text1" w:themeTint="D8"/>
    </w:rPr>
  </w:style>
  <w:style w:type="paragraph" w:styleId="Titel">
    <w:name w:val="Title"/>
    <w:basedOn w:val="Standard"/>
    <w:next w:val="Standard"/>
    <w:link w:val="TitelZchn"/>
    <w:uiPriority w:val="10"/>
    <w:qFormat/>
    <w:rsid w:val="00813AA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813AA6"/>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813AA6"/>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813AA6"/>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813AA6"/>
    <w:pPr>
      <w:spacing w:before="160"/>
      <w:jc w:val="center"/>
    </w:pPr>
    <w:rPr>
      <w:i/>
      <w:iCs/>
      <w:color w:val="404040" w:themeColor="text1" w:themeTint="BF"/>
    </w:rPr>
  </w:style>
  <w:style w:type="character" w:customStyle="1" w:styleId="ZitatZchn">
    <w:name w:val="Zitat Zchn"/>
    <w:basedOn w:val="Absatz-Standardschriftart"/>
    <w:link w:val="Zitat"/>
    <w:uiPriority w:val="29"/>
    <w:rsid w:val="00813AA6"/>
    <w:rPr>
      <w:i/>
      <w:iCs/>
      <w:color w:val="404040" w:themeColor="text1" w:themeTint="BF"/>
    </w:rPr>
  </w:style>
  <w:style w:type="paragraph" w:styleId="Listenabsatz">
    <w:name w:val="List Paragraph"/>
    <w:basedOn w:val="Standard"/>
    <w:uiPriority w:val="34"/>
    <w:qFormat/>
    <w:rsid w:val="00813AA6"/>
    <w:pPr>
      <w:ind w:left="720"/>
      <w:contextualSpacing/>
    </w:pPr>
  </w:style>
  <w:style w:type="character" w:styleId="IntensiveHervorhebung">
    <w:name w:val="Intense Emphasis"/>
    <w:basedOn w:val="Absatz-Standardschriftart"/>
    <w:uiPriority w:val="21"/>
    <w:qFormat/>
    <w:rsid w:val="00813AA6"/>
    <w:rPr>
      <w:i/>
      <w:iCs/>
      <w:color w:val="2E74B5" w:themeColor="accent1" w:themeShade="BF"/>
    </w:rPr>
  </w:style>
  <w:style w:type="paragraph" w:styleId="IntensivesZitat">
    <w:name w:val="Intense Quote"/>
    <w:basedOn w:val="Standard"/>
    <w:next w:val="Standard"/>
    <w:link w:val="IntensivesZitatZchn"/>
    <w:uiPriority w:val="30"/>
    <w:qFormat/>
    <w:rsid w:val="00813AA6"/>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ivesZitatZchn">
    <w:name w:val="Intensives Zitat Zchn"/>
    <w:basedOn w:val="Absatz-Standardschriftart"/>
    <w:link w:val="IntensivesZitat"/>
    <w:uiPriority w:val="30"/>
    <w:rsid w:val="00813AA6"/>
    <w:rPr>
      <w:i/>
      <w:iCs/>
      <w:color w:val="2E74B5" w:themeColor="accent1" w:themeShade="BF"/>
    </w:rPr>
  </w:style>
  <w:style w:type="character" w:styleId="IntensiverVerweis">
    <w:name w:val="Intense Reference"/>
    <w:basedOn w:val="Absatz-Standardschriftart"/>
    <w:uiPriority w:val="32"/>
    <w:qFormat/>
    <w:rsid w:val="00813AA6"/>
    <w:rPr>
      <w:b/>
      <w:bCs/>
      <w:smallCaps/>
      <w:color w:val="2E74B5" w:themeColor="accent1" w:themeShade="BF"/>
      <w:spacing w:val="5"/>
    </w:rPr>
  </w:style>
  <w:style w:type="character" w:styleId="Hyperlink">
    <w:name w:val="Hyperlink"/>
    <w:basedOn w:val="Absatz-Standardschriftart"/>
    <w:uiPriority w:val="99"/>
    <w:unhideWhenUsed/>
    <w:rsid w:val="00690E5C"/>
    <w:rPr>
      <w:color w:val="0563C1" w:themeColor="hyperlink"/>
      <w:u w:val="single"/>
    </w:rPr>
  </w:style>
  <w:style w:type="character" w:styleId="NichtaufgelsteErwhnung">
    <w:name w:val="Unresolved Mention"/>
    <w:basedOn w:val="Absatz-Standardschriftart"/>
    <w:uiPriority w:val="99"/>
    <w:semiHidden/>
    <w:unhideWhenUsed/>
    <w:rsid w:val="00690E5C"/>
    <w:rPr>
      <w:color w:val="605E5C"/>
      <w:shd w:val="clear" w:color="auto" w:fill="E1DFDD"/>
    </w:rPr>
  </w:style>
  <w:style w:type="paragraph" w:styleId="StandardWeb">
    <w:name w:val="Normal (Web)"/>
    <w:basedOn w:val="Standard"/>
    <w:uiPriority w:val="99"/>
    <w:semiHidden/>
    <w:unhideWhenUsed/>
    <w:rsid w:val="00D23B23"/>
    <w:rPr>
      <w:rFonts w:ascii="Times New Roman" w:hAnsi="Times New Roman" w:cs="Times New Roman"/>
      <w:sz w:val="24"/>
      <w:szCs w:val="24"/>
    </w:rPr>
  </w:style>
  <w:style w:type="paragraph" w:styleId="Inhaltsverzeichnisberschrift">
    <w:name w:val="TOC Heading"/>
    <w:basedOn w:val="berschrift1"/>
    <w:next w:val="Standard"/>
    <w:uiPriority w:val="39"/>
    <w:unhideWhenUsed/>
    <w:qFormat/>
    <w:rsid w:val="00B61467"/>
    <w:pPr>
      <w:spacing w:before="240" w:after="0"/>
      <w:outlineLvl w:val="9"/>
    </w:pPr>
    <w:rPr>
      <w:sz w:val="32"/>
      <w:szCs w:val="32"/>
      <w:lang w:eastAsia="de-DE"/>
    </w:rPr>
  </w:style>
  <w:style w:type="paragraph" w:styleId="Verzeichnis1">
    <w:name w:val="toc 1"/>
    <w:basedOn w:val="Standard"/>
    <w:next w:val="Standard"/>
    <w:autoRedefine/>
    <w:uiPriority w:val="39"/>
    <w:unhideWhenUsed/>
    <w:rsid w:val="00B61467"/>
    <w:pPr>
      <w:spacing w:after="100"/>
    </w:pPr>
  </w:style>
  <w:style w:type="paragraph" w:styleId="Verzeichnis2">
    <w:name w:val="toc 2"/>
    <w:basedOn w:val="Standard"/>
    <w:next w:val="Standard"/>
    <w:autoRedefine/>
    <w:uiPriority w:val="39"/>
    <w:unhideWhenUsed/>
    <w:rsid w:val="00B61467"/>
    <w:pPr>
      <w:spacing w:after="100"/>
      <w:ind w:left="220"/>
    </w:pPr>
  </w:style>
  <w:style w:type="paragraph" w:styleId="Verzeichnis3">
    <w:name w:val="toc 3"/>
    <w:basedOn w:val="Standard"/>
    <w:next w:val="Standard"/>
    <w:autoRedefine/>
    <w:uiPriority w:val="39"/>
    <w:unhideWhenUsed/>
    <w:rsid w:val="00B61467"/>
    <w:pPr>
      <w:spacing w:after="100"/>
      <w:ind w:left="440"/>
    </w:pPr>
  </w:style>
  <w:style w:type="paragraph" w:styleId="berarbeitung">
    <w:name w:val="Revision"/>
    <w:hidden/>
    <w:uiPriority w:val="99"/>
    <w:semiHidden/>
    <w:rsid w:val="00611565"/>
    <w:pPr>
      <w:spacing w:after="0" w:line="240" w:lineRule="auto"/>
    </w:pPr>
  </w:style>
  <w:style w:type="character" w:styleId="Kommentarzeichen">
    <w:name w:val="annotation reference"/>
    <w:basedOn w:val="Absatz-Standardschriftart"/>
    <w:uiPriority w:val="99"/>
    <w:semiHidden/>
    <w:unhideWhenUsed/>
    <w:rsid w:val="00B35E25"/>
    <w:rPr>
      <w:sz w:val="16"/>
      <w:szCs w:val="16"/>
    </w:rPr>
  </w:style>
  <w:style w:type="paragraph" w:styleId="Kommentartext">
    <w:name w:val="annotation text"/>
    <w:basedOn w:val="Standard"/>
    <w:link w:val="KommentartextZchn"/>
    <w:uiPriority w:val="99"/>
    <w:unhideWhenUsed/>
    <w:rsid w:val="00B35E25"/>
    <w:pPr>
      <w:spacing w:line="240" w:lineRule="auto"/>
    </w:pPr>
    <w:rPr>
      <w:sz w:val="20"/>
      <w:szCs w:val="20"/>
    </w:rPr>
  </w:style>
  <w:style w:type="character" w:customStyle="1" w:styleId="KommentartextZchn">
    <w:name w:val="Kommentartext Zchn"/>
    <w:basedOn w:val="Absatz-Standardschriftart"/>
    <w:link w:val="Kommentartext"/>
    <w:uiPriority w:val="99"/>
    <w:rsid w:val="00B35E25"/>
    <w:rPr>
      <w:sz w:val="20"/>
      <w:szCs w:val="20"/>
    </w:rPr>
  </w:style>
  <w:style w:type="paragraph" w:styleId="Kommentarthema">
    <w:name w:val="annotation subject"/>
    <w:basedOn w:val="Kommentartext"/>
    <w:next w:val="Kommentartext"/>
    <w:link w:val="KommentarthemaZchn"/>
    <w:uiPriority w:val="99"/>
    <w:semiHidden/>
    <w:unhideWhenUsed/>
    <w:rsid w:val="00B35E25"/>
    <w:rPr>
      <w:b/>
      <w:bCs/>
    </w:rPr>
  </w:style>
  <w:style w:type="character" w:customStyle="1" w:styleId="KommentarthemaZchn">
    <w:name w:val="Kommentarthema Zchn"/>
    <w:basedOn w:val="KommentartextZchn"/>
    <w:link w:val="Kommentarthema"/>
    <w:uiPriority w:val="99"/>
    <w:semiHidden/>
    <w:rsid w:val="00B35E25"/>
    <w:rPr>
      <w:b/>
      <w:bCs/>
      <w:sz w:val="20"/>
      <w:szCs w:val="20"/>
    </w:rPr>
  </w:style>
  <w:style w:type="paragraph" w:styleId="Kopfzeile">
    <w:name w:val="header"/>
    <w:basedOn w:val="Standard"/>
    <w:link w:val="KopfzeileZchn"/>
    <w:uiPriority w:val="99"/>
    <w:unhideWhenUsed/>
    <w:rsid w:val="006D2A49"/>
    <w:pPr>
      <w:tabs>
        <w:tab w:val="center" w:pos="4513"/>
        <w:tab w:val="right" w:pos="9026"/>
      </w:tabs>
      <w:spacing w:after="0" w:line="240" w:lineRule="auto"/>
    </w:pPr>
  </w:style>
  <w:style w:type="character" w:customStyle="1" w:styleId="KopfzeileZchn">
    <w:name w:val="Kopfzeile Zchn"/>
    <w:basedOn w:val="Absatz-Standardschriftart"/>
    <w:link w:val="Kopfzeile"/>
    <w:uiPriority w:val="99"/>
    <w:rsid w:val="006D2A49"/>
  </w:style>
  <w:style w:type="paragraph" w:styleId="Fuzeile">
    <w:name w:val="footer"/>
    <w:basedOn w:val="Standard"/>
    <w:link w:val="FuzeileZchn"/>
    <w:uiPriority w:val="99"/>
    <w:unhideWhenUsed/>
    <w:rsid w:val="006D2A49"/>
    <w:pPr>
      <w:tabs>
        <w:tab w:val="center" w:pos="4513"/>
        <w:tab w:val="right" w:pos="9026"/>
      </w:tabs>
      <w:spacing w:after="0" w:line="240" w:lineRule="auto"/>
    </w:pPr>
  </w:style>
  <w:style w:type="character" w:customStyle="1" w:styleId="FuzeileZchn">
    <w:name w:val="Fußzeile Zchn"/>
    <w:basedOn w:val="Absatz-Standardschriftart"/>
    <w:link w:val="Fuzeile"/>
    <w:uiPriority w:val="99"/>
    <w:rsid w:val="006D2A49"/>
  </w:style>
  <w:style w:type="table" w:styleId="Tabellenraster">
    <w:name w:val="Table Grid"/>
    <w:basedOn w:val="NormaleTabelle"/>
    <w:uiPriority w:val="39"/>
    <w:rsid w:val="0091594B"/>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008342">
      <w:bodyDiv w:val="1"/>
      <w:marLeft w:val="0"/>
      <w:marRight w:val="0"/>
      <w:marTop w:val="0"/>
      <w:marBottom w:val="0"/>
      <w:divBdr>
        <w:top w:val="none" w:sz="0" w:space="0" w:color="auto"/>
        <w:left w:val="none" w:sz="0" w:space="0" w:color="auto"/>
        <w:bottom w:val="none" w:sz="0" w:space="0" w:color="auto"/>
        <w:right w:val="none" w:sz="0" w:space="0" w:color="auto"/>
      </w:divBdr>
    </w:div>
    <w:div w:id="314914872">
      <w:bodyDiv w:val="1"/>
      <w:marLeft w:val="0"/>
      <w:marRight w:val="0"/>
      <w:marTop w:val="0"/>
      <w:marBottom w:val="0"/>
      <w:divBdr>
        <w:top w:val="none" w:sz="0" w:space="0" w:color="auto"/>
        <w:left w:val="none" w:sz="0" w:space="0" w:color="auto"/>
        <w:bottom w:val="none" w:sz="0" w:space="0" w:color="auto"/>
        <w:right w:val="none" w:sz="0" w:space="0" w:color="auto"/>
      </w:divBdr>
    </w:div>
    <w:div w:id="329718447">
      <w:bodyDiv w:val="1"/>
      <w:marLeft w:val="0"/>
      <w:marRight w:val="0"/>
      <w:marTop w:val="0"/>
      <w:marBottom w:val="0"/>
      <w:divBdr>
        <w:top w:val="none" w:sz="0" w:space="0" w:color="auto"/>
        <w:left w:val="none" w:sz="0" w:space="0" w:color="auto"/>
        <w:bottom w:val="none" w:sz="0" w:space="0" w:color="auto"/>
        <w:right w:val="none" w:sz="0" w:space="0" w:color="auto"/>
      </w:divBdr>
    </w:div>
    <w:div w:id="440103230">
      <w:bodyDiv w:val="1"/>
      <w:marLeft w:val="0"/>
      <w:marRight w:val="0"/>
      <w:marTop w:val="0"/>
      <w:marBottom w:val="0"/>
      <w:divBdr>
        <w:top w:val="none" w:sz="0" w:space="0" w:color="auto"/>
        <w:left w:val="none" w:sz="0" w:space="0" w:color="auto"/>
        <w:bottom w:val="none" w:sz="0" w:space="0" w:color="auto"/>
        <w:right w:val="none" w:sz="0" w:space="0" w:color="auto"/>
      </w:divBdr>
    </w:div>
    <w:div w:id="566498647">
      <w:bodyDiv w:val="1"/>
      <w:marLeft w:val="0"/>
      <w:marRight w:val="0"/>
      <w:marTop w:val="0"/>
      <w:marBottom w:val="0"/>
      <w:divBdr>
        <w:top w:val="none" w:sz="0" w:space="0" w:color="auto"/>
        <w:left w:val="none" w:sz="0" w:space="0" w:color="auto"/>
        <w:bottom w:val="none" w:sz="0" w:space="0" w:color="auto"/>
        <w:right w:val="none" w:sz="0" w:space="0" w:color="auto"/>
      </w:divBdr>
    </w:div>
    <w:div w:id="1006978660">
      <w:bodyDiv w:val="1"/>
      <w:marLeft w:val="0"/>
      <w:marRight w:val="0"/>
      <w:marTop w:val="0"/>
      <w:marBottom w:val="0"/>
      <w:divBdr>
        <w:top w:val="none" w:sz="0" w:space="0" w:color="auto"/>
        <w:left w:val="none" w:sz="0" w:space="0" w:color="auto"/>
        <w:bottom w:val="none" w:sz="0" w:space="0" w:color="auto"/>
        <w:right w:val="none" w:sz="0" w:space="0" w:color="auto"/>
      </w:divBdr>
    </w:div>
    <w:div w:id="1016464579">
      <w:bodyDiv w:val="1"/>
      <w:marLeft w:val="0"/>
      <w:marRight w:val="0"/>
      <w:marTop w:val="0"/>
      <w:marBottom w:val="0"/>
      <w:divBdr>
        <w:top w:val="none" w:sz="0" w:space="0" w:color="auto"/>
        <w:left w:val="none" w:sz="0" w:space="0" w:color="auto"/>
        <w:bottom w:val="none" w:sz="0" w:space="0" w:color="auto"/>
        <w:right w:val="none" w:sz="0" w:space="0" w:color="auto"/>
      </w:divBdr>
    </w:div>
    <w:div w:id="1989897054">
      <w:bodyDiv w:val="1"/>
      <w:marLeft w:val="0"/>
      <w:marRight w:val="0"/>
      <w:marTop w:val="0"/>
      <w:marBottom w:val="0"/>
      <w:divBdr>
        <w:top w:val="none" w:sz="0" w:space="0" w:color="auto"/>
        <w:left w:val="none" w:sz="0" w:space="0" w:color="auto"/>
        <w:bottom w:val="none" w:sz="0" w:space="0" w:color="auto"/>
        <w:right w:val="none" w:sz="0" w:space="0" w:color="auto"/>
      </w:divBdr>
    </w:div>
    <w:div w:id="2074817724">
      <w:bodyDiv w:val="1"/>
      <w:marLeft w:val="0"/>
      <w:marRight w:val="0"/>
      <w:marTop w:val="0"/>
      <w:marBottom w:val="0"/>
      <w:divBdr>
        <w:top w:val="none" w:sz="0" w:space="0" w:color="auto"/>
        <w:left w:val="none" w:sz="0" w:space="0" w:color="auto"/>
        <w:bottom w:val="none" w:sz="0" w:space="0" w:color="auto"/>
        <w:right w:val="none" w:sz="0" w:space="0" w:color="auto"/>
      </w:divBdr>
    </w:div>
    <w:div w:id="2129548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AEA637-CDB7-4A72-A976-71C38A17E5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4205</Words>
  <Characters>26494</Characters>
  <Application>Microsoft Office Word</Application>
  <DocSecurity>0</DocSecurity>
  <Lines>220</Lines>
  <Paragraphs>61</Paragraphs>
  <ScaleCrop>false</ScaleCrop>
  <HeadingPairs>
    <vt:vector size="2" baseType="variant">
      <vt:variant>
        <vt:lpstr>Titel</vt:lpstr>
      </vt:variant>
      <vt:variant>
        <vt:i4>1</vt:i4>
      </vt:variant>
    </vt:vector>
  </HeadingPairs>
  <TitlesOfParts>
    <vt:vector size="1" baseType="lpstr">
      <vt:lpstr/>
    </vt:vector>
  </TitlesOfParts>
  <Company>Investitionsbank Sachsen-Anhalt</Company>
  <LinksUpToDate>false</LinksUpToDate>
  <CharactersWithSpaces>30638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Gelazius, Andrius</dc:creator>
  <cp:keywords/>
  <dc:description/>
  <cp:lastModifiedBy>Gelazius, Andrius</cp:lastModifiedBy>
  <cp:revision>19</cp:revision>
  <dcterms:created xsi:type="dcterms:W3CDTF">2026-07-09T15:54:00Z</dcterms:created>
  <dcterms:modified xsi:type="dcterms:W3CDTF">2026-07-20T11:39:00Z</dcterms:modified>
</cp:coreProperties>
</file>